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6C43E0A6" w:rsidR="00522861" w:rsidRPr="001A5F3A"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w:t>
      </w:r>
      <w:r w:rsidR="002B1B24">
        <w:rPr>
          <w:rFonts w:ascii="Arial" w:hAnsi="Arial" w:cs="Arial"/>
          <w:b/>
          <w:bCs/>
          <w:snapToGrid w:val="0"/>
          <w:lang w:val="en-GB"/>
        </w:rPr>
        <w:t>2</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7F7726" w:rsidRPr="00957B21">
        <w:rPr>
          <w:rFonts w:ascii="Arial" w:hAnsi="Arial" w:cs="Arial"/>
          <w:b/>
          <w:bCs/>
          <w:snapToGrid w:val="0"/>
        </w:rPr>
        <w:t>2</w:t>
      </w:r>
      <w:r w:rsidR="007F7726">
        <w:rPr>
          <w:rFonts w:ascii="Arial" w:hAnsi="Arial" w:cs="Arial"/>
          <w:b/>
          <w:bCs/>
          <w:snapToGrid w:val="0"/>
        </w:rPr>
        <w:t>300522</w:t>
      </w:r>
    </w:p>
    <w:p w14:paraId="5217CEF5" w14:textId="6B64263D" w:rsidR="00522861" w:rsidRPr="006A0944" w:rsidRDefault="002B1B24"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Athens</w:t>
      </w:r>
      <w:r w:rsidR="00522861" w:rsidRPr="00957B21">
        <w:rPr>
          <w:rFonts w:ascii="Arial" w:hAnsi="Arial" w:cs="Arial"/>
          <w:b/>
          <w:bCs/>
          <w:snapToGrid w:val="0"/>
          <w:lang w:val="en-GB"/>
        </w:rPr>
        <w:t>,</w:t>
      </w:r>
      <w:r w:rsidR="001A5F3A">
        <w:rPr>
          <w:rFonts w:ascii="Arial" w:hAnsi="Arial" w:cs="Arial"/>
          <w:b/>
          <w:bCs/>
          <w:snapToGrid w:val="0"/>
          <w:lang w:val="en-GB"/>
        </w:rPr>
        <w:t xml:space="preserve"> </w:t>
      </w:r>
      <w:r>
        <w:rPr>
          <w:rFonts w:ascii="Arial" w:hAnsi="Arial" w:cs="Arial"/>
          <w:b/>
          <w:bCs/>
          <w:snapToGrid w:val="0"/>
          <w:lang w:val="en-GB"/>
        </w:rPr>
        <w:t>Greece</w:t>
      </w:r>
      <w:r w:rsidR="001A5F3A">
        <w:rPr>
          <w:rFonts w:ascii="Arial" w:hAnsi="Arial" w:cs="Arial"/>
          <w:b/>
          <w:bCs/>
          <w:snapToGrid w:val="0"/>
          <w:lang w:val="en-GB"/>
        </w:rPr>
        <w:t xml:space="preserve">, </w:t>
      </w:r>
      <w:r>
        <w:rPr>
          <w:rFonts w:ascii="Arial" w:hAnsi="Arial" w:cs="Arial"/>
          <w:b/>
          <w:bCs/>
          <w:snapToGrid w:val="0"/>
          <w:lang w:val="en-GB"/>
        </w:rPr>
        <w:t>February</w:t>
      </w:r>
      <w:r w:rsidR="00522861" w:rsidRPr="00957B21">
        <w:rPr>
          <w:rFonts w:ascii="Arial" w:hAnsi="Arial" w:cs="Arial"/>
          <w:b/>
          <w:bCs/>
          <w:snapToGrid w:val="0"/>
          <w:lang w:val="en-GB"/>
        </w:rPr>
        <w:t xml:space="preserve"> </w:t>
      </w:r>
      <w:r>
        <w:rPr>
          <w:rFonts w:ascii="Arial" w:hAnsi="Arial" w:cs="Arial"/>
          <w:b/>
          <w:bCs/>
          <w:snapToGrid w:val="0"/>
          <w:lang w:val="en-GB"/>
        </w:rPr>
        <w:t>27</w:t>
      </w:r>
      <w:r w:rsidR="006502ED">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Pr>
          <w:rFonts w:ascii="Arial" w:eastAsia="MS Mincho" w:hAnsi="Arial" w:cs="Arial"/>
          <w:b/>
          <w:bCs/>
          <w:lang w:val="en-GB" w:eastAsia="ja-JP"/>
        </w:rPr>
        <w:t>March 3</w:t>
      </w:r>
      <w:r w:rsidRPr="002B1B24">
        <w:rPr>
          <w:rFonts w:ascii="Arial" w:eastAsia="MS Mincho" w:hAnsi="Arial" w:cs="Arial"/>
          <w:b/>
          <w:bCs/>
          <w:vertAlign w:val="superscript"/>
          <w:lang w:val="en-GB" w:eastAsia="ja-JP"/>
        </w:rPr>
        <w:t>rd</w:t>
      </w:r>
      <w:r w:rsidR="00522861" w:rsidRPr="00957B21">
        <w:rPr>
          <w:rFonts w:ascii="Arial" w:eastAsia="MS Mincho" w:hAnsi="Arial" w:cs="Arial"/>
          <w:b/>
          <w:bCs/>
          <w:lang w:val="en-GB" w:eastAsia="ja-JP"/>
        </w:rPr>
        <w:t>, 202</w:t>
      </w:r>
      <w:r>
        <w:rPr>
          <w:rFonts w:ascii="Arial" w:eastAsia="MS Mincho" w:hAnsi="Arial" w:cs="Arial"/>
          <w:b/>
          <w:bCs/>
          <w:lang w:val="en-GB" w:eastAsia="ja-JP"/>
        </w:rPr>
        <w:t>3</w:t>
      </w:r>
    </w:p>
    <w:p w14:paraId="260329CA" w14:textId="28F34A4B"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6CBD3117"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further enhancements on MIMO for NR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multi-beam (MB) operations</w:t>
      </w:r>
      <w:r w:rsidR="00E7680B">
        <w:rPr>
          <w:b w:val="0"/>
          <w:sz w:val="22"/>
          <w:lang w:val="en-US"/>
        </w:rPr>
        <w:t xml:space="preserve"> for multi-TRP/panel operation</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7A964CE6" w14:textId="77777777" w:rsidR="00FB5ED2" w:rsidRPr="00FB5ED2" w:rsidRDefault="00FB5ED2" w:rsidP="00FB5ED2">
            <w:pPr>
              <w:numPr>
                <w:ilvl w:val="0"/>
                <w:numId w:val="1"/>
              </w:numPr>
              <w:overflowPunct w:val="0"/>
              <w:autoSpaceDE w:val="0"/>
              <w:autoSpaceDN w:val="0"/>
              <w:adjustRightInd w:val="0"/>
              <w:snapToGrid w:val="0"/>
              <w:spacing w:beforeLines="50" w:before="120"/>
              <w:ind w:left="840" w:hanging="42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Specify extension of Rel-17 Unified TCI framework for indication of multiple DL and UL TCI states focusing on multi-TRP use case, using Rel-17 unified TCI framework.</w:t>
            </w:r>
          </w:p>
          <w:p w14:paraId="59F0A2BD"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7A56776" w14:textId="77777777" w:rsidR="00FB5ED2" w:rsidRPr="00FB5ED2" w:rsidRDefault="00FB5ED2" w:rsidP="00F33977">
            <w:pPr>
              <w:numPr>
                <w:ilvl w:val="1"/>
                <w:numId w:val="9"/>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UL beam indication for PUCCH/PUSCH, where unified TCI framework extension in objective 2 is assumed, considering single DCI and multi-DCI based multi-TRP operation</w:t>
            </w:r>
          </w:p>
          <w:p w14:paraId="7F7F00D1" w14:textId="77777777" w:rsidR="00FB5ED2" w:rsidRPr="00FB5ED2" w:rsidRDefault="00FB5ED2" w:rsidP="00F33977">
            <w:pPr>
              <w:numPr>
                <w:ilvl w:val="2"/>
                <w:numId w:val="10"/>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For the case of multi-DCI based multi-TRP operation, only PUSCH+PUSCH, or PUCCH+PUCCH is transmitted across two panels in a same CC.</w:t>
            </w:r>
          </w:p>
          <w:p w14:paraId="0A60BBF0" w14:textId="77777777" w:rsidR="00FB5ED2" w:rsidRPr="00FB5ED2" w:rsidRDefault="00FB5ED2" w:rsidP="00F33977">
            <w:pPr>
              <w:numPr>
                <w:ilvl w:val="0"/>
                <w:numId w:val="12"/>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 xml:space="preserve">Study, and if justified, specify the following </w:t>
            </w:r>
          </w:p>
          <w:p w14:paraId="0E403A44" w14:textId="5AF0A754" w:rsidR="00475EA3" w:rsidRPr="00FB5ED2" w:rsidRDefault="00FB5ED2" w:rsidP="00F33977">
            <w:pPr>
              <w:numPr>
                <w:ilvl w:val="1"/>
                <w:numId w:val="11"/>
              </w:numPr>
              <w:overflowPunct w:val="0"/>
              <w:autoSpaceDE w:val="0"/>
              <w:autoSpaceDN w:val="0"/>
              <w:adjustRightInd w:val="0"/>
              <w:snapToGrid w:val="0"/>
              <w:spacing w:beforeLines="50" w:before="120" w:after="180"/>
              <w:jc w:val="both"/>
              <w:textAlignment w:val="baseline"/>
              <w:rPr>
                <w:rFonts w:ascii="Times New Roman" w:eastAsia="SimSun" w:hAnsi="Times New Roman" w:cs="Times New Roman"/>
                <w:bCs/>
                <w:sz w:val="20"/>
                <w:szCs w:val="20"/>
                <w:lang w:eastAsia="en-GB"/>
              </w:rPr>
            </w:pPr>
            <w:r w:rsidRPr="00FB5ED2">
              <w:rPr>
                <w:rFonts w:ascii="Times New Roman" w:eastAsia="SimSun" w:hAnsi="Times New Roman" w:cs="Times New Roman"/>
                <w:bCs/>
                <w:sz w:val="20"/>
                <w:szCs w:val="20"/>
                <w:lang w:eastAsia="en-GB"/>
              </w:rPr>
              <w:t>Power control for UL single DCI for multi-TRP operation where unified TCI framework extension in objective 2 is assumed.</w:t>
            </w:r>
          </w:p>
        </w:tc>
      </w:tr>
    </w:tbl>
    <w:p w14:paraId="30441C51" w14:textId="030E4216"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sidR="00AE539B">
        <w:rPr>
          <w:b w:val="0"/>
          <w:sz w:val="22"/>
          <w:lang w:val="en-US"/>
        </w:rPr>
        <w:t xml:space="preserve">the </w:t>
      </w:r>
      <w:r>
        <w:rPr>
          <w:b w:val="0"/>
          <w:sz w:val="22"/>
          <w:lang w:val="en-US"/>
        </w:rPr>
        <w:t>enhancements on MB operations</w:t>
      </w:r>
      <w:r w:rsidR="00E7680B">
        <w:rPr>
          <w:b w:val="0"/>
          <w:sz w:val="22"/>
          <w:lang w:val="en-US"/>
        </w:rPr>
        <w:t xml:space="preserve"> for multi-TRP/panel</w:t>
      </w:r>
      <w:r>
        <w:rPr>
          <w:b w:val="0"/>
          <w:sz w:val="22"/>
          <w:lang w:val="en-US"/>
        </w:rPr>
        <w:t xml:space="preserve"> </w:t>
      </w:r>
      <w:r w:rsidR="00E7680B">
        <w:rPr>
          <w:b w:val="0"/>
          <w:sz w:val="22"/>
          <w:lang w:val="en-US"/>
        </w:rPr>
        <w:t xml:space="preserve">based on the </w:t>
      </w:r>
      <w:r w:rsidR="001C4E9F">
        <w:rPr>
          <w:b w:val="0"/>
          <w:sz w:val="22"/>
          <w:lang w:val="en-US"/>
        </w:rPr>
        <w:t xml:space="preserve">Rel-17 </w:t>
      </w:r>
      <w:r w:rsidR="00E7680B">
        <w:rPr>
          <w:b w:val="0"/>
          <w:sz w:val="22"/>
          <w:lang w:val="en-US"/>
        </w:rPr>
        <w:t xml:space="preserve">TCI framework </w:t>
      </w:r>
      <w:r>
        <w:rPr>
          <w:b w:val="0"/>
          <w:sz w:val="22"/>
          <w:lang w:val="en-US"/>
        </w:rPr>
        <w:t>for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2CBE2888"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8B59B5">
        <w:rPr>
          <w:rFonts w:hint="eastAsia"/>
          <w:b w:val="0"/>
          <w:sz w:val="22"/>
          <w:lang w:val="en-US"/>
        </w:rPr>
        <w:t>1</w:t>
      </w:r>
      <w:r w:rsidR="008B59B5">
        <w:rPr>
          <w:b w:val="0"/>
          <w:sz w:val="22"/>
          <w:lang w:val="en-US"/>
        </w:rPr>
        <w:t>1</w:t>
      </w:r>
      <w:r w:rsidR="00AE539B">
        <w:rPr>
          <w:b w:val="0"/>
          <w:sz w:val="22"/>
          <w:lang w:val="en-US"/>
        </w:rPr>
        <w:t>1</w:t>
      </w:r>
      <w:r>
        <w:rPr>
          <w:rFonts w:hint="eastAsia"/>
          <w:b w:val="0"/>
          <w:sz w:val="22"/>
          <w:lang w:val="en-US"/>
        </w:rPr>
        <w:t xml:space="preserve">, </w:t>
      </w:r>
      <w:r w:rsidR="00AA425A">
        <w:rPr>
          <w:b w:val="0"/>
          <w:sz w:val="22"/>
          <w:lang w:val="en-US"/>
        </w:rPr>
        <w:t xml:space="preserve">TCI state </w:t>
      </w:r>
      <w:r w:rsidR="00132F4C">
        <w:rPr>
          <w:b w:val="0"/>
          <w:sz w:val="22"/>
          <w:lang w:val="en-US"/>
        </w:rPr>
        <w:t>indication method</w:t>
      </w:r>
      <w:r w:rsidR="00AA425A">
        <w:rPr>
          <w:b w:val="0"/>
          <w:sz w:val="22"/>
          <w:lang w:val="en-US"/>
        </w:rPr>
        <w:t xml:space="preserve"> for S-DCI based MTRP in one beam indication instance was agreed as shown below. </w:t>
      </w:r>
    </w:p>
    <w:tbl>
      <w:tblPr>
        <w:tblStyle w:val="ad"/>
        <w:tblW w:w="0" w:type="auto"/>
        <w:tblLook w:val="04A0" w:firstRow="1" w:lastRow="0" w:firstColumn="1" w:lastColumn="0" w:noHBand="0" w:noVBand="1"/>
      </w:tblPr>
      <w:tblGrid>
        <w:gridCol w:w="9017"/>
      </w:tblGrid>
      <w:tr w:rsidR="00163C91" w14:paraId="47CC2E6A" w14:textId="38F82B6D" w:rsidTr="00163C91">
        <w:tc>
          <w:tcPr>
            <w:tcW w:w="9017" w:type="dxa"/>
          </w:tcPr>
          <w:p w14:paraId="6A409598" w14:textId="77777777" w:rsidR="00AA425A" w:rsidRPr="00AA425A" w:rsidRDefault="00AA425A" w:rsidP="00AA425A">
            <w:pPr>
              <w:overflowPunct w:val="0"/>
              <w:autoSpaceDE w:val="0"/>
              <w:autoSpaceDN w:val="0"/>
              <w:adjustRightInd w:val="0"/>
              <w:textAlignment w:val="baseline"/>
              <w:rPr>
                <w:rFonts w:ascii="Times New Roman" w:eastAsia="바탕" w:hAnsi="Times New Roman" w:cs="Times New Roman"/>
                <w:b/>
                <w:bCs/>
                <w:color w:val="000000"/>
                <w:sz w:val="20"/>
                <w:szCs w:val="18"/>
                <w:lang w:val="en-GB" w:eastAsia="ja-JP"/>
              </w:rPr>
            </w:pPr>
            <w:r w:rsidRPr="00AA425A">
              <w:rPr>
                <w:rFonts w:ascii="Times New Roman" w:eastAsia="Times New Roman" w:hAnsi="Times New Roman" w:cs="Times New Roman"/>
                <w:b/>
                <w:bCs/>
                <w:color w:val="000000"/>
                <w:sz w:val="20"/>
                <w:szCs w:val="18"/>
                <w:highlight w:val="green"/>
                <w:lang w:val="en-GB" w:eastAsia="ja-JP"/>
              </w:rPr>
              <w:t>Agreement</w:t>
            </w:r>
          </w:p>
          <w:p w14:paraId="1106AA9E" w14:textId="10CA5106" w:rsidR="008B59B5" w:rsidRPr="00F744B0" w:rsidRDefault="00AA425A" w:rsidP="008B59B5">
            <w:pPr>
              <w:tabs>
                <w:tab w:val="left" w:pos="0"/>
              </w:tabs>
              <w:suppressAutoHyphens/>
              <w:spacing w:after="160" w:line="259" w:lineRule="auto"/>
              <w:contextualSpacing/>
              <w:rPr>
                <w:b/>
                <w:sz w:val="22"/>
              </w:rPr>
            </w:pPr>
            <w:r w:rsidRPr="00AA425A">
              <w:rPr>
                <w:rFonts w:ascii="Times New Roman" w:eastAsia="Times New Roman" w:hAnsi="Times New Roman" w:cs="Times New Roman"/>
                <w:color w:val="000000"/>
                <w:sz w:val="20"/>
                <w:szCs w:val="18"/>
                <w:lang w:val="en-GB" w:eastAsia="ja-JP"/>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tc>
      </w:tr>
    </w:tbl>
    <w:p w14:paraId="0FDEBE06" w14:textId="2BE7D06C" w:rsidR="00A21AD1" w:rsidRDefault="00AA425A" w:rsidP="00A21AD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 xml:space="preserve">Based on this, </w:t>
      </w:r>
      <w:r>
        <w:rPr>
          <w:rFonts w:hint="eastAsia"/>
          <w:b w:val="0"/>
          <w:sz w:val="22"/>
          <w:lang w:val="en-US"/>
        </w:rPr>
        <w:t>the combinations of joint/DL/UL TCI states</w:t>
      </w:r>
      <w:r w:rsidR="00132F4C">
        <w:rPr>
          <w:b w:val="0"/>
          <w:sz w:val="22"/>
          <w:lang w:val="en-US"/>
        </w:rPr>
        <w:t xml:space="preserve"> for TCI </w:t>
      </w:r>
      <w:proofErr w:type="spellStart"/>
      <w:r w:rsidR="00132F4C">
        <w:rPr>
          <w:b w:val="0"/>
          <w:sz w:val="22"/>
          <w:lang w:val="en-US"/>
        </w:rPr>
        <w:t>codepoint</w:t>
      </w:r>
      <w:proofErr w:type="spellEnd"/>
      <w:r w:rsidR="00132F4C">
        <w:rPr>
          <w:b w:val="0"/>
          <w:sz w:val="22"/>
          <w:lang w:val="en-US"/>
        </w:rPr>
        <w:t xml:space="preserve"> mapping</w:t>
      </w:r>
      <w:r>
        <w:rPr>
          <w:rFonts w:hint="eastAsia"/>
          <w:b w:val="0"/>
          <w:sz w:val="22"/>
          <w:lang w:val="en-US"/>
        </w:rPr>
        <w:t xml:space="preserve"> was </w:t>
      </w:r>
      <w:r w:rsidR="001F60BA">
        <w:rPr>
          <w:b w:val="0"/>
          <w:sz w:val="22"/>
          <w:lang w:val="en-US"/>
        </w:rPr>
        <w:t xml:space="preserve">also </w:t>
      </w:r>
      <w:r>
        <w:rPr>
          <w:rFonts w:hint="eastAsia"/>
          <w:b w:val="0"/>
          <w:sz w:val="22"/>
          <w:lang w:val="en-US"/>
        </w:rPr>
        <w:t>discussed</w:t>
      </w:r>
      <w:r w:rsidR="001F60BA">
        <w:rPr>
          <w:b w:val="0"/>
          <w:sz w:val="22"/>
          <w:lang w:val="en-US"/>
        </w:rPr>
        <w:t xml:space="preserve"> </w:t>
      </w:r>
      <w:r w:rsidR="00132F4C">
        <w:rPr>
          <w:b w:val="0"/>
          <w:sz w:val="22"/>
          <w:lang w:val="en-US"/>
        </w:rPr>
        <w:t xml:space="preserve">including how to support dynamic switching between STRP and MTRP. There was </w:t>
      </w:r>
      <w:r w:rsidR="004C3D61">
        <w:rPr>
          <w:b w:val="0"/>
          <w:sz w:val="22"/>
          <w:lang w:val="en-US"/>
        </w:rPr>
        <w:t xml:space="preserve">discussion </w:t>
      </w:r>
      <w:r w:rsidR="00132F4C">
        <w:rPr>
          <w:b w:val="0"/>
          <w:sz w:val="22"/>
          <w:lang w:val="en-US"/>
        </w:rPr>
        <w:t xml:space="preserve">on </w:t>
      </w:r>
      <w:r w:rsidR="004C3D61">
        <w:rPr>
          <w:b w:val="0"/>
          <w:sz w:val="22"/>
          <w:lang w:val="en-US"/>
        </w:rPr>
        <w:t xml:space="preserve">whether </w:t>
      </w:r>
      <w:r w:rsidR="004C3D61" w:rsidRPr="004C3D61">
        <w:rPr>
          <w:b w:val="0"/>
          <w:sz w:val="22"/>
          <w:lang w:val="en-US"/>
        </w:rPr>
        <w:t>the switching between STRP and MTRP can depend on the number of TCI states indicated in a beam indication DCI</w:t>
      </w:r>
      <w:r w:rsidR="001F60BA">
        <w:rPr>
          <w:b w:val="0"/>
          <w:sz w:val="22"/>
          <w:lang w:val="en-US"/>
        </w:rPr>
        <w:t>.</w:t>
      </w:r>
      <w:r w:rsidR="003E337B">
        <w:rPr>
          <w:b w:val="0"/>
          <w:sz w:val="22"/>
          <w:lang w:val="en-US"/>
        </w:rPr>
        <w:t xml:space="preserve"> </w:t>
      </w:r>
      <w:r w:rsidR="004C3D61">
        <w:rPr>
          <w:b w:val="0"/>
          <w:sz w:val="22"/>
          <w:lang w:val="en-US"/>
        </w:rPr>
        <w:t>In our view, it is unnecessary to tie the number of indicated TCI states in one beam indication instance with the transmission mode because NW can indicate same TCI state even with M/N=2 for STRP operation. In addition, especially for non-ideal backhaul, each TRP can manage its beam with separate beam indication command so that it is not preferred to overwrite one TCI indication from TRP#0 into the other TCI for TRP#1.</w:t>
      </w:r>
    </w:p>
    <w:p w14:paraId="2635FC99" w14:textId="522DC634" w:rsidR="00AA425A" w:rsidRPr="00A21AD1" w:rsidRDefault="00AA425A" w:rsidP="00AA425A">
      <w:pPr>
        <w:pStyle w:val="LGTdoc1"/>
        <w:snapToGrid/>
        <w:spacing w:beforeLines="0" w:before="100" w:beforeAutospacing="1" w:after="0" w:afterAutospacing="0" w:line="360" w:lineRule="auto"/>
        <w:contextualSpacing/>
        <w:rPr>
          <w:b w:val="0"/>
          <w:sz w:val="22"/>
          <w:lang w:val="en-US"/>
        </w:rPr>
      </w:pPr>
    </w:p>
    <w:p w14:paraId="29767548" w14:textId="5E1131F3" w:rsidR="00F6219E" w:rsidRPr="007F7726" w:rsidRDefault="00571E91" w:rsidP="007F7726">
      <w:pPr>
        <w:pStyle w:val="LGTdoc1"/>
        <w:snapToGrid/>
        <w:spacing w:beforeLines="0" w:before="100" w:beforeAutospacing="1" w:after="0" w:afterAutospacing="0" w:line="360" w:lineRule="auto"/>
        <w:contextualSpacing/>
        <w:rPr>
          <w:sz w:val="24"/>
          <w:lang w:val="pt-BR"/>
        </w:rPr>
      </w:pPr>
      <w:r w:rsidRPr="007F7726">
        <w:rPr>
          <w:rFonts w:hint="eastAsia"/>
          <w:sz w:val="24"/>
          <w:lang w:val="en-US"/>
        </w:rPr>
        <w:t>Proposal #</w:t>
      </w:r>
      <w:r w:rsidR="007F7726" w:rsidRPr="007F7726">
        <w:rPr>
          <w:sz w:val="24"/>
          <w:lang w:val="en-US"/>
        </w:rPr>
        <w:t>1</w:t>
      </w:r>
      <w:r w:rsidRPr="007F7726">
        <w:rPr>
          <w:rFonts w:hint="eastAsia"/>
          <w:sz w:val="24"/>
          <w:lang w:val="en-US"/>
        </w:rPr>
        <w:t xml:space="preserve">: </w:t>
      </w:r>
      <w:r w:rsidR="00F6219E" w:rsidRPr="007F7726">
        <w:rPr>
          <w:sz w:val="24"/>
          <w:lang w:val="en-US"/>
        </w:rPr>
        <w:t xml:space="preserve">For S-DCI based MTRP, </w:t>
      </w:r>
      <w:r w:rsidR="004C3D61" w:rsidRPr="007F7726">
        <w:rPr>
          <w:sz w:val="24"/>
          <w:lang w:val="en-US"/>
        </w:rPr>
        <w:t xml:space="preserve">if a sub-set of TCI states for one TRP is indicated in a beam indication instance, the TCI states </w:t>
      </w:r>
      <w:r w:rsidR="0065558C" w:rsidRPr="007F7726">
        <w:rPr>
          <w:sz w:val="24"/>
          <w:lang w:val="en-US"/>
        </w:rPr>
        <w:t xml:space="preserve">not </w:t>
      </w:r>
      <w:r w:rsidR="004C3D61" w:rsidRPr="007F7726">
        <w:rPr>
          <w:sz w:val="24"/>
          <w:lang w:val="en-US"/>
        </w:rPr>
        <w:t>in the sub-set</w:t>
      </w:r>
      <w:r w:rsidR="0065558C" w:rsidRPr="007F7726">
        <w:rPr>
          <w:sz w:val="24"/>
          <w:lang w:val="en-US"/>
        </w:rPr>
        <w:t xml:space="preserve"> for other TRP</w:t>
      </w:r>
      <w:r w:rsidR="004C3D61" w:rsidRPr="007F7726">
        <w:rPr>
          <w:sz w:val="24"/>
          <w:lang w:val="en-US"/>
        </w:rPr>
        <w:t xml:space="preserve"> shall be maintained. </w:t>
      </w:r>
    </w:p>
    <w:p w14:paraId="39018000" w14:textId="77777777" w:rsidR="00163C91" w:rsidRPr="00A1125F" w:rsidRDefault="00163C91" w:rsidP="00163C91">
      <w:pPr>
        <w:spacing w:before="240" w:after="180"/>
        <w:jc w:val="both"/>
        <w:rPr>
          <w:rFonts w:ascii="Times New Roman" w:hAnsi="Times New Roman" w:cs="Times New Roman"/>
          <w:b/>
        </w:rPr>
      </w:pPr>
    </w:p>
    <w:p w14:paraId="09985340" w14:textId="07EE899E" w:rsidR="00163C91" w:rsidRPr="00A1125F" w:rsidRDefault="00163C91" w:rsidP="00163C91">
      <w:pPr>
        <w:pStyle w:val="2"/>
        <w:rPr>
          <w:rFonts w:ascii="Times New Roman" w:hAnsi="Times New Roman" w:cs="Times New Roman"/>
          <w:i w:val="0"/>
        </w:rPr>
      </w:pPr>
      <w:r>
        <w:rPr>
          <w:rFonts w:ascii="Times New Roman" w:hAnsi="Times New Roman" w:cs="Times New Roman"/>
          <w:i w:val="0"/>
        </w:rPr>
        <w:t>Mapping the TCI state(s) to target channels/RSs</w:t>
      </w:r>
    </w:p>
    <w:p w14:paraId="33BE6A29" w14:textId="5ACB70FF" w:rsidR="00163C91" w:rsidRDefault="00163C91" w:rsidP="00163C91">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757484">
        <w:rPr>
          <w:rFonts w:hint="eastAsia"/>
          <w:b w:val="0"/>
          <w:sz w:val="22"/>
          <w:lang w:val="en-US"/>
        </w:rPr>
        <w:t>1</w:t>
      </w:r>
      <w:r w:rsidR="00757484">
        <w:rPr>
          <w:b w:val="0"/>
          <w:sz w:val="22"/>
          <w:lang w:val="en-US"/>
        </w:rPr>
        <w:t>1</w:t>
      </w:r>
      <w:r w:rsidR="00F42E69">
        <w:rPr>
          <w:b w:val="0"/>
          <w:sz w:val="22"/>
          <w:lang w:val="en-US"/>
        </w:rPr>
        <w:t>1</w:t>
      </w:r>
      <w:r>
        <w:rPr>
          <w:rFonts w:hint="eastAsia"/>
          <w:b w:val="0"/>
          <w:sz w:val="22"/>
          <w:lang w:val="en-US"/>
        </w:rPr>
        <w:t xml:space="preserve">, </w:t>
      </w:r>
      <w:r>
        <w:rPr>
          <w:b w:val="0"/>
          <w:sz w:val="22"/>
          <w:lang w:val="en-US"/>
        </w:rPr>
        <w:t>the</w:t>
      </w:r>
      <w:r w:rsidR="006E0E79">
        <w:rPr>
          <w:b w:val="0"/>
          <w:sz w:val="22"/>
          <w:lang w:val="en-US"/>
        </w:rPr>
        <w:t xml:space="preserve">re </w:t>
      </w:r>
      <w:r w:rsidR="00ED0408">
        <w:rPr>
          <w:b w:val="0"/>
          <w:sz w:val="22"/>
          <w:lang w:val="en-US"/>
        </w:rPr>
        <w:t xml:space="preserve">were </w:t>
      </w:r>
      <w:r>
        <w:rPr>
          <w:b w:val="0"/>
          <w:sz w:val="22"/>
          <w:lang w:val="en-US"/>
        </w:rPr>
        <w:t>agreement</w:t>
      </w:r>
      <w:r w:rsidR="00ED0408">
        <w:rPr>
          <w:b w:val="0"/>
          <w:sz w:val="22"/>
          <w:lang w:val="en-US"/>
        </w:rPr>
        <w:t>s</w:t>
      </w:r>
      <w:r>
        <w:rPr>
          <w:b w:val="0"/>
          <w:sz w:val="22"/>
          <w:lang w:val="en-US"/>
        </w:rPr>
        <w:t xml:space="preserve"> on </w:t>
      </w:r>
      <w:r w:rsidR="009D3F9C">
        <w:rPr>
          <w:b w:val="0"/>
          <w:sz w:val="22"/>
          <w:lang w:val="en-US"/>
        </w:rPr>
        <w:t xml:space="preserve">mapping/association between indicated/configured TCI states and target channels/RSs for </w:t>
      </w:r>
      <w:r w:rsidR="00D57DC8">
        <w:rPr>
          <w:b w:val="0"/>
          <w:sz w:val="22"/>
          <w:lang w:val="en-US"/>
        </w:rPr>
        <w:t>M-DCI/</w:t>
      </w:r>
      <w:r>
        <w:rPr>
          <w:b w:val="0"/>
          <w:sz w:val="22"/>
          <w:lang w:val="en-US"/>
        </w:rPr>
        <w:t>S-DCI based MTRP as follows.</w:t>
      </w:r>
    </w:p>
    <w:tbl>
      <w:tblPr>
        <w:tblStyle w:val="ad"/>
        <w:tblW w:w="0" w:type="auto"/>
        <w:tblLook w:val="04A0" w:firstRow="1" w:lastRow="0" w:firstColumn="1" w:lastColumn="0" w:noHBand="0" w:noVBand="1"/>
      </w:tblPr>
      <w:tblGrid>
        <w:gridCol w:w="9017"/>
      </w:tblGrid>
      <w:tr w:rsidR="00163C91" w14:paraId="7868A07A" w14:textId="77777777" w:rsidTr="001530E9">
        <w:tc>
          <w:tcPr>
            <w:tcW w:w="9017" w:type="dxa"/>
          </w:tcPr>
          <w:p w14:paraId="00B85FA5" w14:textId="25E23366" w:rsidR="000F279C" w:rsidRPr="000F279C" w:rsidRDefault="000F279C" w:rsidP="000F279C">
            <w:pPr>
              <w:jc w:val="both"/>
              <w:rPr>
                <w:rFonts w:ascii="Times New Roman" w:eastAsia="바탕" w:hAnsi="Times New Roman" w:cs="Times New Roman"/>
                <w:b/>
                <w:bCs/>
                <w:color w:val="000000"/>
                <w:sz w:val="20"/>
                <w:szCs w:val="18"/>
              </w:rPr>
            </w:pPr>
            <w:r w:rsidRPr="000F279C">
              <w:rPr>
                <w:rFonts w:ascii="Times New Roman" w:hAnsi="Times New Roman" w:hint="eastAsia"/>
                <w:b/>
                <w:bCs/>
                <w:color w:val="000000"/>
                <w:sz w:val="20"/>
                <w:szCs w:val="18"/>
                <w:highlight w:val="green"/>
              </w:rPr>
              <w:t>A</w:t>
            </w:r>
            <w:r w:rsidRPr="000F279C">
              <w:rPr>
                <w:rFonts w:ascii="Times New Roman" w:hAnsi="Times New Roman"/>
                <w:b/>
                <w:bCs/>
                <w:color w:val="000000"/>
                <w:sz w:val="20"/>
                <w:szCs w:val="18"/>
                <w:highlight w:val="green"/>
              </w:rPr>
              <w:t>greement</w:t>
            </w:r>
            <w:r w:rsidRPr="000F279C">
              <w:rPr>
                <w:rFonts w:ascii="Times New Roman" w:hAnsi="Times New Roman"/>
                <w:b/>
                <w:bCs/>
                <w:color w:val="000000"/>
                <w:sz w:val="20"/>
                <w:szCs w:val="18"/>
              </w:rPr>
              <w:t xml:space="preserve"> (S-DCI PDSCH)</w:t>
            </w:r>
          </w:p>
          <w:p w14:paraId="3C39F49D" w14:textId="77777777" w:rsidR="000F279C" w:rsidRPr="000F279C" w:rsidRDefault="000F279C" w:rsidP="000F279C">
            <w:pPr>
              <w:jc w:val="both"/>
              <w:rPr>
                <w:rFonts w:ascii="Times New Roman" w:hAnsi="Times New Roman"/>
                <w:color w:val="000000" w:themeColor="text1"/>
                <w:sz w:val="20"/>
                <w:szCs w:val="18"/>
              </w:rPr>
            </w:pPr>
            <w:r w:rsidRPr="000F279C">
              <w:rPr>
                <w:rFonts w:ascii="Times New Roman" w:hAnsi="Times New Roman"/>
                <w:color w:val="000000"/>
                <w:sz w:val="20"/>
                <w:szCs w:val="18"/>
              </w:rPr>
              <w:t>On unified TCI framework extension for S-DCI based MTRP, a DCI field in DCI format 1_1/1_2 that schedules/activates PDSCH reception is used to determi</w:t>
            </w:r>
            <w:r w:rsidRPr="000F279C">
              <w:rPr>
                <w:rFonts w:ascii="Times New Roman" w:hAnsi="Times New Roman"/>
                <w:color w:val="000000" w:themeColor="text1"/>
                <w:sz w:val="20"/>
                <w:szCs w:val="18"/>
              </w:rPr>
              <w:t>ne which one or both of the indicated joint/DL TCI states shall be applied to the scheduled/activated PDSCH reception</w:t>
            </w:r>
          </w:p>
          <w:p w14:paraId="166A034E" w14:textId="77777777" w:rsidR="000F279C" w:rsidRPr="000F279C" w:rsidRDefault="000F279C" w:rsidP="00C826BF">
            <w:pPr>
              <w:numPr>
                <w:ilvl w:val="0"/>
                <w:numId w:val="22"/>
              </w:numPr>
              <w:ind w:left="709" w:hanging="283"/>
              <w:contextualSpacing/>
              <w:jc w:val="both"/>
              <w:rPr>
                <w:rFonts w:ascii="Times New Roman" w:hAnsi="Times New Roman"/>
                <w:color w:val="000000"/>
                <w:sz w:val="20"/>
                <w:szCs w:val="18"/>
              </w:rPr>
            </w:pPr>
            <w:r w:rsidRPr="000F279C">
              <w:rPr>
                <w:rFonts w:ascii="Times New Roman" w:hAnsi="Times New Roman"/>
                <w:color w:val="000000"/>
                <w:sz w:val="20"/>
                <w:szCs w:val="18"/>
              </w:rPr>
              <w:t>The presence of the DCI field is configurable by RRC; when the DCI field is not present in DCI format 1_1/1_2, the UE shall apply the default indicated joint/DL TCI state(s) to PDSCH reception</w:t>
            </w:r>
          </w:p>
          <w:p w14:paraId="7C0D8539" w14:textId="77777777" w:rsidR="000F279C" w:rsidRPr="000F279C" w:rsidRDefault="000F279C" w:rsidP="00C826BF">
            <w:pPr>
              <w:numPr>
                <w:ilvl w:val="1"/>
                <w:numId w:val="15"/>
              </w:numPr>
              <w:ind w:left="1418" w:hanging="284"/>
              <w:contextualSpacing/>
              <w:rPr>
                <w:rFonts w:ascii="Times New Roman" w:hAnsi="Times New Roman"/>
                <w:color w:val="000000"/>
                <w:sz w:val="20"/>
                <w:szCs w:val="18"/>
              </w:rPr>
            </w:pPr>
            <w:r w:rsidRPr="000F279C">
              <w:rPr>
                <w:rFonts w:ascii="Times New Roman" w:hAnsi="Times New Roman"/>
                <w:color w:val="000000"/>
                <w:sz w:val="20"/>
                <w:szCs w:val="18"/>
              </w:rPr>
              <w:t>FFS: Details on the default indicated joint/DL TCI state(s) to PDSCH reception</w:t>
            </w:r>
          </w:p>
          <w:p w14:paraId="2DBCDD42" w14:textId="77777777" w:rsidR="000F279C" w:rsidRPr="000F279C" w:rsidRDefault="000F279C" w:rsidP="00C826BF">
            <w:pPr>
              <w:numPr>
                <w:ilvl w:val="0"/>
                <w:numId w:val="22"/>
              </w:numPr>
              <w:ind w:left="709" w:hanging="283"/>
              <w:contextualSpacing/>
              <w:jc w:val="both"/>
              <w:rPr>
                <w:rFonts w:ascii="Times New Roman" w:hAnsi="Times New Roman"/>
                <w:color w:val="000000"/>
                <w:sz w:val="20"/>
                <w:szCs w:val="18"/>
              </w:rPr>
            </w:pPr>
            <w:r w:rsidRPr="000F279C">
              <w:rPr>
                <w:rFonts w:ascii="Times New Roman" w:hAnsi="Times New Roman"/>
                <w:color w:val="000000"/>
                <w:sz w:val="20"/>
                <w:szCs w:val="18"/>
              </w:rPr>
              <w:t>FFS: The DCI field is a new indicator field or an existing field (e.g., the existing TCI field)</w:t>
            </w:r>
          </w:p>
          <w:p w14:paraId="41810910" w14:textId="77777777" w:rsidR="000F279C" w:rsidRPr="000F279C" w:rsidRDefault="000F279C" w:rsidP="00C826BF">
            <w:pPr>
              <w:numPr>
                <w:ilvl w:val="0"/>
                <w:numId w:val="22"/>
              </w:numPr>
              <w:ind w:left="709" w:hanging="283"/>
              <w:contextualSpacing/>
              <w:jc w:val="both"/>
              <w:rPr>
                <w:rFonts w:ascii="Times New Roman" w:hAnsi="Times New Roman"/>
                <w:color w:val="000000"/>
                <w:sz w:val="20"/>
                <w:szCs w:val="18"/>
              </w:rPr>
            </w:pPr>
            <w:r w:rsidRPr="000F279C">
              <w:rPr>
                <w:rFonts w:ascii="Times New Roman" w:hAnsi="Times New Roman"/>
                <w:color w:val="000000"/>
                <w:sz w:val="20"/>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E458DB9" w14:textId="77777777" w:rsidR="000F279C" w:rsidRPr="000F279C" w:rsidRDefault="000F279C" w:rsidP="000F279C">
            <w:pPr>
              <w:jc w:val="both"/>
              <w:rPr>
                <w:rFonts w:ascii="Times New Roman" w:hAnsi="Times New Roman"/>
                <w:color w:val="000000"/>
                <w:sz w:val="20"/>
                <w:szCs w:val="18"/>
              </w:rPr>
            </w:pPr>
            <w:r w:rsidRPr="000F279C">
              <w:rPr>
                <w:rFonts w:ascii="Times New Roman" w:hAnsi="Times New Roman"/>
                <w:color w:val="000000"/>
                <w:sz w:val="20"/>
                <w:szCs w:val="18"/>
              </w:rPr>
              <w:t>FFS: How to apply the indicated joint/DL TCI state(s) to PDSCH reception scheduled/activated by DCI format 1_0.</w:t>
            </w:r>
          </w:p>
          <w:p w14:paraId="1D5A9CB2" w14:textId="77777777" w:rsidR="000F279C" w:rsidRPr="000F279C" w:rsidRDefault="000F279C" w:rsidP="000F279C">
            <w:pPr>
              <w:rPr>
                <w:rFonts w:ascii="Times New Roman" w:hAnsi="Times New Roman"/>
                <w:color w:val="000000"/>
                <w:sz w:val="20"/>
                <w:szCs w:val="18"/>
              </w:rPr>
            </w:pPr>
            <w:r w:rsidRPr="000F279C">
              <w:rPr>
                <w:rFonts w:ascii="Times New Roman" w:hAnsi="Times New Roman"/>
                <w:color w:val="000000"/>
                <w:sz w:val="20"/>
                <w:szCs w:val="18"/>
              </w:rPr>
              <w:t>Above applies for the case where PDSCHs scheduled by the same DCI.</w:t>
            </w:r>
          </w:p>
          <w:p w14:paraId="383A0BC4" w14:textId="77777777" w:rsidR="000F279C" w:rsidRPr="000F279C" w:rsidRDefault="000F279C" w:rsidP="000F279C">
            <w:pPr>
              <w:rPr>
                <w:rStyle w:val="a5"/>
                <w:rFonts w:ascii="Times New Roman" w:hAnsi="Times New Roman"/>
                <w:color w:val="000000"/>
                <w:sz w:val="20"/>
                <w:szCs w:val="18"/>
              </w:rPr>
            </w:pPr>
          </w:p>
          <w:p w14:paraId="568E618E" w14:textId="77BC0DA4" w:rsidR="000F279C" w:rsidRPr="000F279C" w:rsidRDefault="000F279C" w:rsidP="000F279C">
            <w:pPr>
              <w:jc w:val="both"/>
              <w:rPr>
                <w:rFonts w:ascii="Times New Roman"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(S-DCI PDSCH)</w:t>
            </w:r>
          </w:p>
          <w:p w14:paraId="2F416F49" w14:textId="77777777" w:rsidR="000F279C" w:rsidRPr="000F279C" w:rsidRDefault="000F279C" w:rsidP="000F279C">
            <w:pPr>
              <w:jc w:val="both"/>
              <w:rPr>
                <w:rFonts w:ascii="Times New Roman" w:eastAsia="바탕" w:hAnsi="Times New Roman" w:cs="Times New Roman"/>
                <w:color w:val="000000"/>
                <w:sz w:val="20"/>
                <w:szCs w:val="18"/>
                <w:lang w:val="en-GB" w:eastAsia="en-US"/>
              </w:rPr>
            </w:pPr>
            <w:r w:rsidRPr="000F279C">
              <w:rPr>
                <w:rFonts w:ascii="Times New Roman" w:eastAsia="바탕" w:hAnsi="Times New Roman" w:cs="Times New Roman"/>
                <w:color w:val="000000"/>
                <w:sz w:val="20"/>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3757E9C0" w14:textId="7C57102B" w:rsidR="000F279C" w:rsidRPr="000F279C" w:rsidRDefault="000F279C" w:rsidP="000F279C">
            <w:pPr>
              <w:rPr>
                <w:rStyle w:val="a5"/>
                <w:rFonts w:ascii="Times New Roman" w:hAnsi="Times New Roman"/>
                <w:color w:val="000000"/>
                <w:sz w:val="20"/>
                <w:szCs w:val="18"/>
              </w:rPr>
            </w:pPr>
            <w:r w:rsidRPr="000F279C">
              <w:rPr>
                <w:rFonts w:ascii="Times New Roman" w:eastAsia="바탕" w:hAnsi="Times New Roman" w:cs="Times New Roman"/>
                <w:color w:val="000000"/>
                <w:sz w:val="20"/>
                <w:szCs w:val="18"/>
                <w:lang w:val="en-GB" w:eastAsia="en-US"/>
              </w:rPr>
              <w:t>FFS: Detail design of the new indicator field</w:t>
            </w:r>
          </w:p>
          <w:p w14:paraId="42AF34EE" w14:textId="77777777" w:rsidR="000F279C" w:rsidRPr="000F279C" w:rsidRDefault="000F279C" w:rsidP="000F279C">
            <w:pPr>
              <w:rPr>
                <w:rStyle w:val="a5"/>
                <w:rFonts w:ascii="Times New Roman" w:hAnsi="Times New Roman"/>
                <w:color w:val="000000"/>
                <w:sz w:val="20"/>
                <w:szCs w:val="18"/>
              </w:rPr>
            </w:pPr>
          </w:p>
          <w:p w14:paraId="5352E6C8" w14:textId="68AD4E59" w:rsidR="000F279C" w:rsidRPr="000F279C" w:rsidRDefault="000F279C" w:rsidP="000F279C">
            <w:pPr>
              <w:jc w:val="both"/>
              <w:rPr>
                <w:rFonts w:ascii="Times New Roman" w:eastAsia="바탕"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(S-DCI PUCCH)</w:t>
            </w:r>
          </w:p>
          <w:p w14:paraId="2E6C74BA" w14:textId="77777777" w:rsidR="000F279C" w:rsidRPr="000F279C" w:rsidRDefault="000F279C" w:rsidP="000F279C">
            <w:pPr>
              <w:jc w:val="both"/>
              <w:rPr>
                <w:rFonts w:ascii="Times New Roman" w:hAnsi="Times New Roman" w:cs="Times New Roman"/>
                <w:color w:val="000000"/>
                <w:sz w:val="20"/>
                <w:szCs w:val="18"/>
              </w:rPr>
            </w:pPr>
            <w:r w:rsidRPr="000F279C">
              <w:rPr>
                <w:rFonts w:ascii="Times New Roman" w:hAnsi="Times New Roman" w:cs="Times New Roman"/>
                <w:color w:val="000000"/>
                <w:sz w:val="20"/>
                <w:szCs w:val="18"/>
              </w:rPr>
              <w:t>On unified TCI framework extension for S-DCI based MTRP, use RRC configuration to inform that the UE shall apply the first one, the second one, or both of the indicated joint/UL TCI states to a PUCCH resource/group</w:t>
            </w:r>
          </w:p>
          <w:p w14:paraId="11C6D6E5" w14:textId="77777777" w:rsidR="000F279C" w:rsidRPr="000F279C" w:rsidRDefault="000F279C" w:rsidP="00C826BF">
            <w:pPr>
              <w:numPr>
                <w:ilvl w:val="0"/>
                <w:numId w:val="22"/>
              </w:numPr>
              <w:ind w:left="709" w:hanging="283"/>
              <w:contextualSpacing/>
              <w:jc w:val="both"/>
              <w:rPr>
                <w:rFonts w:ascii="Times New Roman" w:hAnsi="Times New Roman" w:cs="Times New Roman"/>
                <w:color w:val="000000"/>
                <w:sz w:val="20"/>
                <w:szCs w:val="18"/>
                <w:lang w:eastAsia="zh-CN"/>
              </w:rPr>
            </w:pPr>
            <w:r w:rsidRPr="000F279C">
              <w:rPr>
                <w:rFonts w:ascii="Times New Roman" w:hAnsi="Times New Roman" w:cs="Times New Roman"/>
                <w:color w:val="000000"/>
                <w:sz w:val="20"/>
                <w:szCs w:val="18"/>
                <w:lang w:eastAsia="zh-CN"/>
              </w:rPr>
              <w:t xml:space="preserve">Note: Detail of </w:t>
            </w:r>
            <w:r w:rsidRPr="000F279C">
              <w:rPr>
                <w:rFonts w:ascii="Times New Roman" w:hAnsi="Times New Roman"/>
                <w:color w:val="000000"/>
                <w:sz w:val="20"/>
                <w:szCs w:val="18"/>
              </w:rPr>
              <w:t>the</w:t>
            </w:r>
            <w:r w:rsidRPr="000F279C">
              <w:rPr>
                <w:rFonts w:ascii="Times New Roman" w:hAnsi="Times New Roman" w:cs="Times New Roman"/>
                <w:color w:val="000000"/>
                <w:sz w:val="20"/>
                <w:szCs w:val="18"/>
                <w:lang w:eastAsia="zh-CN"/>
              </w:rPr>
              <w:t xml:space="preserve"> RRC configuration is left to RAN2 design</w:t>
            </w:r>
          </w:p>
          <w:p w14:paraId="19DE5039" w14:textId="77777777" w:rsidR="000F279C" w:rsidRPr="000F279C" w:rsidRDefault="000F279C" w:rsidP="00D57DC8">
            <w:pPr>
              <w:rPr>
                <w:rFonts w:ascii="Times New Roman" w:eastAsia="바탕" w:hAnsi="Times New Roman" w:cs="Times New Roman"/>
                <w:b/>
                <w:bCs/>
                <w:sz w:val="22"/>
                <w:szCs w:val="18"/>
                <w:highlight w:val="green"/>
                <w:lang w:val="en-GB" w:eastAsia="en-US"/>
              </w:rPr>
            </w:pPr>
          </w:p>
          <w:p w14:paraId="1E43865F" w14:textId="2244A0D4" w:rsidR="000F279C" w:rsidRPr="000F279C" w:rsidRDefault="000F279C" w:rsidP="000F279C">
            <w:pPr>
              <w:jc w:val="both"/>
              <w:rPr>
                <w:rFonts w:ascii="Times New Roman" w:eastAsia="바탕"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(S-DCI PUSCH)</w:t>
            </w:r>
          </w:p>
          <w:p w14:paraId="1F86ABED" w14:textId="77777777" w:rsidR="000F279C" w:rsidRPr="000F279C" w:rsidRDefault="000F279C" w:rsidP="000F279C">
            <w:pPr>
              <w:rPr>
                <w:rFonts w:ascii="Times New Roman" w:hAnsi="Times New Roman"/>
                <w:color w:val="000000"/>
                <w:sz w:val="20"/>
                <w:szCs w:val="18"/>
              </w:rPr>
            </w:pPr>
            <w:r w:rsidRPr="000F279C">
              <w:rPr>
                <w:rFonts w:ascii="Times New Roman" w:hAnsi="Times New Roman" w:cs="Times New Roman"/>
                <w:color w:val="000000"/>
                <w:sz w:val="20"/>
                <w:szCs w:val="18"/>
              </w:rPr>
              <w:lastRenderedPageBreak/>
              <w:t>On unified TCI framework extension for S-DCI based MTRP</w:t>
            </w:r>
            <w:r w:rsidRPr="000F279C">
              <w:rPr>
                <w:rFonts w:ascii="Times New Roman" w:hAnsi="Times New Roman"/>
                <w:color w:val="000000"/>
                <w:sz w:val="20"/>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33F4B96" w14:textId="77777777" w:rsidR="000F279C" w:rsidRPr="000F279C" w:rsidRDefault="000F279C" w:rsidP="00D57DC8">
            <w:pPr>
              <w:rPr>
                <w:rFonts w:ascii="Times New Roman" w:eastAsia="바탕" w:hAnsi="Times New Roman" w:cs="Times New Roman"/>
                <w:b/>
                <w:bCs/>
                <w:sz w:val="22"/>
                <w:szCs w:val="18"/>
                <w:highlight w:val="green"/>
                <w:lang w:val="en-GB" w:eastAsia="en-US"/>
              </w:rPr>
            </w:pPr>
          </w:p>
          <w:p w14:paraId="7D494415" w14:textId="227812B7" w:rsidR="000F279C" w:rsidRPr="000F279C" w:rsidRDefault="000F279C" w:rsidP="000F279C">
            <w:pPr>
              <w:jc w:val="both"/>
              <w:rPr>
                <w:rFonts w:ascii="Times New Roman" w:hAnsi="Times New Roman" w:cs="Times New Roman"/>
                <w:b/>
                <w:bCs/>
                <w:color w:val="000000"/>
                <w:sz w:val="20"/>
                <w:szCs w:val="18"/>
                <w:highlight w:val="green"/>
              </w:rPr>
            </w:pPr>
            <w:r w:rsidRPr="000F279C">
              <w:rPr>
                <w:rFonts w:ascii="Times New Roman" w:hAnsi="Times New Roman" w:cs="Times New Roman"/>
                <w:b/>
                <w:bCs/>
                <w:color w:val="000000"/>
                <w:sz w:val="20"/>
                <w:szCs w:val="18"/>
                <w:highlight w:val="green"/>
              </w:rPr>
              <w:t>Agreement</w:t>
            </w:r>
            <w:r w:rsidRPr="000F279C">
              <w:rPr>
                <w:rFonts w:ascii="Times New Roman" w:hAnsi="Times New Roman" w:cs="Times New Roman"/>
                <w:b/>
                <w:bCs/>
                <w:color w:val="000000"/>
                <w:sz w:val="20"/>
                <w:szCs w:val="18"/>
              </w:rPr>
              <w:t xml:space="preserve"> </w:t>
            </w:r>
            <w:r w:rsidRPr="000F279C">
              <w:rPr>
                <w:rFonts w:ascii="Times New Roman" w:hAnsi="Times New Roman"/>
                <w:b/>
                <w:bCs/>
                <w:color w:val="000000"/>
                <w:sz w:val="20"/>
                <w:szCs w:val="18"/>
              </w:rPr>
              <w:t>(M-DCI PUSCH)</w:t>
            </w:r>
          </w:p>
          <w:p w14:paraId="510D10C5" w14:textId="7372C8AD" w:rsidR="000F279C" w:rsidRPr="000F279C" w:rsidRDefault="000F279C" w:rsidP="000F279C">
            <w:pPr>
              <w:jc w:val="both"/>
              <w:rPr>
                <w:rFonts w:ascii="Times New Roman" w:eastAsia="바탕" w:hAnsi="Times New Roman" w:cs="Times New Roman"/>
                <w:color w:val="000000"/>
                <w:sz w:val="20"/>
                <w:szCs w:val="18"/>
                <w:lang w:val="en-GB" w:eastAsia="en-US"/>
              </w:rPr>
            </w:pPr>
            <w:r w:rsidRPr="000F279C">
              <w:rPr>
                <w:rFonts w:ascii="Times New Roman" w:eastAsia="바탕" w:hAnsi="Times New Roman" w:cs="Times New Roman"/>
                <w:color w:val="000000"/>
                <w:sz w:val="20"/>
                <w:szCs w:val="18"/>
                <w:lang w:val="en-GB" w:eastAsia="en-US"/>
              </w:rPr>
              <w:t xml:space="preserve">On unified TCI framework extension for M-DCI based MTRP, the UE shall apply the indicated joint/UL TCI state specific to a </w:t>
            </w:r>
            <w:proofErr w:type="spellStart"/>
            <w:r w:rsidRPr="000F279C">
              <w:rPr>
                <w:rFonts w:ascii="Times New Roman" w:eastAsia="바탕" w:hAnsi="Times New Roman" w:cs="Times New Roman"/>
                <w:i/>
                <w:iCs/>
                <w:color w:val="000000"/>
                <w:sz w:val="20"/>
                <w:szCs w:val="18"/>
                <w:lang w:val="en-GB" w:eastAsia="en-US"/>
              </w:rPr>
              <w:t>coresetPoolIndex</w:t>
            </w:r>
            <w:proofErr w:type="spellEnd"/>
            <w:r w:rsidRPr="000F279C">
              <w:rPr>
                <w:rFonts w:ascii="Times New Roman" w:eastAsia="바탕" w:hAnsi="Times New Roman" w:cs="Times New Roman"/>
                <w:i/>
                <w:iCs/>
                <w:color w:val="000000"/>
                <w:sz w:val="20"/>
                <w:szCs w:val="18"/>
                <w:lang w:val="en-GB" w:eastAsia="en-US"/>
              </w:rPr>
              <w:t xml:space="preserve"> </w:t>
            </w:r>
            <w:r w:rsidRPr="000F279C">
              <w:rPr>
                <w:rFonts w:ascii="Times New Roman" w:eastAsia="바탕" w:hAnsi="Times New Roman" w:cs="Times New Roman"/>
                <w:color w:val="000000"/>
                <w:sz w:val="20"/>
                <w:szCs w:val="18"/>
                <w:lang w:val="en-GB" w:eastAsia="en-US"/>
              </w:rPr>
              <w:t xml:space="preserve">value to PUSCH transmission scheduled/activated by PDCCH (including DG-PUSCH and Type2 CG-PUSCH) on a CORESET that is associated with the same </w:t>
            </w:r>
            <w:proofErr w:type="spellStart"/>
            <w:r w:rsidRPr="000F279C">
              <w:rPr>
                <w:rFonts w:ascii="Times New Roman" w:eastAsia="바탕" w:hAnsi="Times New Roman" w:cs="Times New Roman"/>
                <w:i/>
                <w:iCs/>
                <w:color w:val="000000"/>
                <w:sz w:val="20"/>
                <w:szCs w:val="18"/>
                <w:lang w:val="en-GB" w:eastAsia="en-US"/>
              </w:rPr>
              <w:t>coresetPoolIndex</w:t>
            </w:r>
            <w:proofErr w:type="spellEnd"/>
            <w:r w:rsidRPr="000F279C">
              <w:rPr>
                <w:rFonts w:ascii="Times New Roman" w:eastAsia="바탕" w:hAnsi="Times New Roman" w:cs="Times New Roman"/>
                <w:i/>
                <w:iCs/>
                <w:color w:val="000000"/>
                <w:sz w:val="20"/>
                <w:szCs w:val="18"/>
                <w:lang w:val="en-GB" w:eastAsia="en-US"/>
              </w:rPr>
              <w:t xml:space="preserve"> </w:t>
            </w:r>
            <w:r w:rsidRPr="000F279C">
              <w:rPr>
                <w:rFonts w:ascii="Times New Roman" w:eastAsia="바탕" w:hAnsi="Times New Roman" w:cs="Times New Roman"/>
                <w:color w:val="000000"/>
                <w:sz w:val="20"/>
                <w:szCs w:val="18"/>
                <w:lang w:val="en-GB" w:eastAsia="en-US"/>
              </w:rPr>
              <w:t>value</w:t>
            </w:r>
          </w:p>
          <w:p w14:paraId="1BC890D3" w14:textId="0175C07D" w:rsidR="00D57DC8" w:rsidRPr="00FB7B00" w:rsidRDefault="00D57DC8" w:rsidP="008B59B5">
            <w:pPr>
              <w:tabs>
                <w:tab w:val="left" w:pos="0"/>
              </w:tabs>
              <w:suppressAutoHyphens/>
              <w:spacing w:after="160" w:line="252" w:lineRule="auto"/>
              <w:contextualSpacing/>
              <w:rPr>
                <w:rFonts w:ascii="Times" w:eastAsia="맑은 고딕" w:hAnsi="Times"/>
                <w:sz w:val="20"/>
                <w:szCs w:val="18"/>
                <w:lang w:val="en-GB" w:eastAsia="en-US"/>
              </w:rPr>
            </w:pPr>
          </w:p>
        </w:tc>
      </w:tr>
    </w:tbl>
    <w:p w14:paraId="150080A7" w14:textId="1D662140" w:rsidR="00A21AD1" w:rsidRDefault="00271134" w:rsidP="007F7726">
      <w:pPr>
        <w:pStyle w:val="LGTdoc1"/>
        <w:snapToGrid/>
        <w:spacing w:beforeLines="0" w:before="100" w:beforeAutospacing="1" w:after="0" w:afterAutospacing="0" w:line="360" w:lineRule="auto"/>
        <w:contextualSpacing/>
        <w:rPr>
          <w:b w:val="0"/>
          <w:sz w:val="22"/>
          <w:lang w:val="en-US"/>
        </w:rPr>
      </w:pPr>
      <w:r>
        <w:rPr>
          <w:b w:val="0"/>
          <w:sz w:val="22"/>
          <w:lang w:val="en-US"/>
        </w:rPr>
        <w:lastRenderedPageBreak/>
        <w:t>Flexible application of STRP and MTRP schemes to different DL/UL channels/RSs can be done by configuring/indicating the linkage between the TCI states and the</w:t>
      </w:r>
      <w:r w:rsidR="006362BE">
        <w:rPr>
          <w:b w:val="0"/>
          <w:sz w:val="22"/>
          <w:lang w:val="en-US"/>
        </w:rPr>
        <w:t xml:space="preserve"> corresponding</w:t>
      </w:r>
      <w:r>
        <w:rPr>
          <w:b w:val="0"/>
          <w:sz w:val="22"/>
          <w:lang w:val="en-US"/>
        </w:rPr>
        <w:t xml:space="preserve"> channels/RSs for each STRP/MTRP scheme with th</w:t>
      </w:r>
      <w:r w:rsidR="00E935B4">
        <w:rPr>
          <w:b w:val="0"/>
          <w:sz w:val="22"/>
          <w:lang w:val="en-US"/>
        </w:rPr>
        <w:t>e various configuration of M/N</w:t>
      </w:r>
      <w:r w:rsidR="00E16041">
        <w:rPr>
          <w:b w:val="0"/>
          <w:sz w:val="22"/>
          <w:lang w:val="en-US"/>
        </w:rPr>
        <w:t xml:space="preserve">. </w:t>
      </w:r>
    </w:p>
    <w:p w14:paraId="5FA13674" w14:textId="717A3553" w:rsidR="009009B1" w:rsidRDefault="00A21AD1" w:rsidP="00916A75">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For S-DCI MTRP PDSCH</w:t>
      </w:r>
      <w:r>
        <w:rPr>
          <w:b w:val="0"/>
          <w:sz w:val="22"/>
          <w:lang w:val="en-US"/>
        </w:rPr>
        <w:t xml:space="preserve">, a new indication field configured by RRC is introduced to apply which indicated TCI states to STRP/MTRP PDSCH reception. The </w:t>
      </w:r>
      <w:r w:rsidR="0065558C">
        <w:rPr>
          <w:b w:val="0"/>
          <w:sz w:val="22"/>
          <w:lang w:val="en-US"/>
        </w:rPr>
        <w:t xml:space="preserve">remaining </w:t>
      </w:r>
      <w:r w:rsidR="00A22480">
        <w:rPr>
          <w:b w:val="0"/>
          <w:sz w:val="22"/>
          <w:lang w:val="en-US"/>
        </w:rPr>
        <w:t>issues are</w:t>
      </w:r>
      <w:r>
        <w:rPr>
          <w:b w:val="0"/>
          <w:sz w:val="22"/>
          <w:lang w:val="en-US"/>
        </w:rPr>
        <w:t xml:space="preserve"> the detailed design of </w:t>
      </w:r>
      <w:r w:rsidR="0065558C">
        <w:rPr>
          <w:b w:val="0"/>
          <w:sz w:val="22"/>
          <w:lang w:val="en-US"/>
        </w:rPr>
        <w:t xml:space="preserve">the </w:t>
      </w:r>
      <w:r>
        <w:rPr>
          <w:b w:val="0"/>
          <w:sz w:val="22"/>
          <w:lang w:val="en-US"/>
        </w:rPr>
        <w:t xml:space="preserve">new indication field and the default joint/DL TCI state(s) when the new indication field is not present. </w:t>
      </w:r>
      <w:r w:rsidR="00A22480">
        <w:rPr>
          <w:b w:val="0"/>
          <w:sz w:val="22"/>
          <w:lang w:val="en-US"/>
        </w:rPr>
        <w:t xml:space="preserve">On the design of new indication field, one or both of the indicated TCI state(s) </w:t>
      </w:r>
      <w:r w:rsidR="0065558C">
        <w:rPr>
          <w:b w:val="0"/>
          <w:sz w:val="22"/>
          <w:lang w:val="en-US"/>
        </w:rPr>
        <w:t xml:space="preserve">can be selected by the field </w:t>
      </w:r>
      <w:r w:rsidR="00A22480">
        <w:rPr>
          <w:b w:val="0"/>
          <w:sz w:val="22"/>
          <w:lang w:val="en-US"/>
        </w:rPr>
        <w:t>for S</w:t>
      </w:r>
      <w:r w:rsidR="00A22480">
        <w:rPr>
          <w:rFonts w:hint="eastAsia"/>
          <w:b w:val="0"/>
          <w:sz w:val="22"/>
          <w:lang w:val="en-US"/>
        </w:rPr>
        <w:t xml:space="preserve">TRP/MTRP PDSCH </w:t>
      </w:r>
      <w:r w:rsidR="00A22480">
        <w:rPr>
          <w:b w:val="0"/>
          <w:sz w:val="22"/>
          <w:lang w:val="en-US"/>
        </w:rPr>
        <w:t>reception</w:t>
      </w:r>
      <w:r w:rsidR="00A22480">
        <w:rPr>
          <w:rFonts w:hint="eastAsia"/>
          <w:b w:val="0"/>
          <w:sz w:val="22"/>
          <w:lang w:val="en-US"/>
        </w:rPr>
        <w:t xml:space="preserve">. </w:t>
      </w:r>
      <w:r w:rsidR="00A22480">
        <w:rPr>
          <w:b w:val="0"/>
          <w:sz w:val="22"/>
          <w:lang w:val="en-US"/>
        </w:rPr>
        <w:t xml:space="preserve">For instance, the </w:t>
      </w:r>
      <w:proofErr w:type="spellStart"/>
      <w:r w:rsidR="00A22480">
        <w:rPr>
          <w:b w:val="0"/>
          <w:sz w:val="22"/>
          <w:lang w:val="en-US"/>
        </w:rPr>
        <w:t>codepoint</w:t>
      </w:r>
      <w:r w:rsidR="0065558C">
        <w:rPr>
          <w:b w:val="0"/>
          <w:sz w:val="22"/>
          <w:lang w:val="en-US"/>
        </w:rPr>
        <w:t>s</w:t>
      </w:r>
      <w:proofErr w:type="spellEnd"/>
      <w:r w:rsidR="00A22480">
        <w:rPr>
          <w:b w:val="0"/>
          <w:sz w:val="22"/>
          <w:lang w:val="en-US"/>
        </w:rPr>
        <w:t xml:space="preserve"> ‘00’ and ‘01’ of the new indication field </w:t>
      </w:r>
      <w:r w:rsidR="0065558C">
        <w:rPr>
          <w:b w:val="0"/>
          <w:sz w:val="22"/>
          <w:lang w:val="en-US"/>
        </w:rPr>
        <w:t>indicate</w:t>
      </w:r>
      <w:r w:rsidR="00A22480">
        <w:rPr>
          <w:b w:val="0"/>
          <w:sz w:val="22"/>
          <w:lang w:val="en-US"/>
        </w:rPr>
        <w:t xml:space="preserve"> 1</w:t>
      </w:r>
      <w:r w:rsidR="00A22480" w:rsidRPr="007F7726">
        <w:rPr>
          <w:b w:val="0"/>
          <w:sz w:val="22"/>
          <w:vertAlign w:val="superscript"/>
          <w:lang w:val="en-US"/>
        </w:rPr>
        <w:t>st</w:t>
      </w:r>
      <w:r w:rsidR="00A22480">
        <w:rPr>
          <w:b w:val="0"/>
          <w:sz w:val="22"/>
          <w:lang w:val="en-US"/>
        </w:rPr>
        <w:t xml:space="preserve"> and 2</w:t>
      </w:r>
      <w:r w:rsidR="00A22480" w:rsidRPr="007F7726">
        <w:rPr>
          <w:b w:val="0"/>
          <w:sz w:val="22"/>
          <w:vertAlign w:val="superscript"/>
          <w:lang w:val="en-US"/>
        </w:rPr>
        <w:t>nd</w:t>
      </w:r>
      <w:r w:rsidR="00A22480">
        <w:rPr>
          <w:b w:val="0"/>
          <w:sz w:val="22"/>
          <w:lang w:val="en-US"/>
        </w:rPr>
        <w:t xml:space="preserve"> TCI state for STRP operation, respectively. For the </w:t>
      </w:r>
      <w:proofErr w:type="spellStart"/>
      <w:r w:rsidR="00A22480">
        <w:rPr>
          <w:b w:val="0"/>
          <w:sz w:val="22"/>
          <w:lang w:val="en-US"/>
        </w:rPr>
        <w:t>codepoint</w:t>
      </w:r>
      <w:r w:rsidR="0065558C">
        <w:rPr>
          <w:b w:val="0"/>
          <w:sz w:val="22"/>
          <w:lang w:val="en-US"/>
        </w:rPr>
        <w:t>s</w:t>
      </w:r>
      <w:proofErr w:type="spellEnd"/>
      <w:r w:rsidR="00A22480">
        <w:rPr>
          <w:b w:val="0"/>
          <w:sz w:val="22"/>
          <w:lang w:val="en-US"/>
        </w:rPr>
        <w:t xml:space="preserve"> ‘10’ and ‘11’, two TCI states are both applied for MTRP operation</w:t>
      </w:r>
      <w:r w:rsidR="0065558C">
        <w:rPr>
          <w:b w:val="0"/>
          <w:sz w:val="22"/>
          <w:lang w:val="en-US"/>
        </w:rPr>
        <w:t xml:space="preserve">, where each </w:t>
      </w:r>
      <w:proofErr w:type="spellStart"/>
      <w:r w:rsidR="0065558C">
        <w:rPr>
          <w:b w:val="0"/>
          <w:sz w:val="22"/>
          <w:lang w:val="en-US"/>
        </w:rPr>
        <w:t>codepoint</w:t>
      </w:r>
      <w:proofErr w:type="spellEnd"/>
      <w:r w:rsidR="0065558C">
        <w:rPr>
          <w:b w:val="0"/>
          <w:sz w:val="22"/>
          <w:lang w:val="en-US"/>
        </w:rPr>
        <w:t xml:space="preserve"> can use for swapping the order of TCI state mapping</w:t>
      </w:r>
      <w:r w:rsidR="00A22480">
        <w:rPr>
          <w:b w:val="0"/>
          <w:sz w:val="22"/>
          <w:lang w:val="en-US"/>
        </w:rPr>
        <w:t xml:space="preserve">. If the new indication field is not present, </w:t>
      </w:r>
      <w:r w:rsidR="00F0714D">
        <w:rPr>
          <w:b w:val="0"/>
          <w:sz w:val="22"/>
          <w:lang w:val="en-US"/>
        </w:rPr>
        <w:t>it</w:t>
      </w:r>
      <w:r w:rsidR="009B1E32">
        <w:rPr>
          <w:b w:val="0"/>
          <w:sz w:val="22"/>
          <w:lang w:val="en-US"/>
        </w:rPr>
        <w:t xml:space="preserve"> is unclear on how to support STRP/MTRP schemes for the scheduled PDSCH. </w:t>
      </w:r>
      <w:r w:rsidR="009009B1">
        <w:rPr>
          <w:b w:val="0"/>
          <w:sz w:val="22"/>
          <w:lang w:val="en-US"/>
        </w:rPr>
        <w:t>From NW perspective, it is natural that a TRP sending DL grant will also update a beam for the TRP. With this principle, we think that STRP/MTRP scheme for the scheduled PDSCH can be determined by the TCI field in DCI. If the first subset of TCI states is indicated by the DCI, the scheduling PDSCH is for STRP with the indicated TCI state(s). If the second subset of TCI states is indicated by the DCI, the scheduling PDSCH is for STRP with the indicated TCI state(s). If full set of TCI states is indicated by the DCI, the scheduling PDSCH is for MTRP with the indicated TCI state(s)</w:t>
      </w:r>
      <w:r w:rsidR="00F42E69">
        <w:rPr>
          <w:b w:val="0"/>
          <w:sz w:val="22"/>
          <w:lang w:val="en-US"/>
        </w:rPr>
        <w:t xml:space="preserve">. </w:t>
      </w:r>
      <w:r w:rsidR="00F42E69" w:rsidRPr="00E2688B">
        <w:rPr>
          <w:b w:val="0"/>
          <w:sz w:val="22"/>
          <w:lang w:val="en-US"/>
        </w:rPr>
        <w:t xml:space="preserve">Above operations would not be possible if the PDSCH is scheduled before </w:t>
      </w:r>
      <w:proofErr w:type="spellStart"/>
      <w:r w:rsidR="00F42E69" w:rsidRPr="00E2688B">
        <w:rPr>
          <w:b w:val="0"/>
          <w:sz w:val="22"/>
          <w:lang w:val="en-US"/>
        </w:rPr>
        <w:t>t</w:t>
      </w:r>
      <w:r w:rsidR="00E2688B" w:rsidRPr="007F7726">
        <w:rPr>
          <w:b w:val="0"/>
          <w:sz w:val="22"/>
          <w:lang w:val="en-US"/>
        </w:rPr>
        <w:t>imeD</w:t>
      </w:r>
      <w:r w:rsidR="00F42E69" w:rsidRPr="00E2688B">
        <w:rPr>
          <w:b w:val="0"/>
          <w:sz w:val="22"/>
          <w:lang w:val="en-US"/>
        </w:rPr>
        <w:t>uration</w:t>
      </w:r>
      <w:r w:rsidR="007F7726">
        <w:rPr>
          <w:rFonts w:hint="eastAsia"/>
          <w:b w:val="0"/>
          <w:sz w:val="22"/>
          <w:lang w:val="en-US"/>
        </w:rPr>
        <w:t>F</w:t>
      </w:r>
      <w:r w:rsidR="00F42E69" w:rsidRPr="00E2688B">
        <w:rPr>
          <w:b w:val="0"/>
          <w:sz w:val="22"/>
          <w:lang w:val="en-US"/>
        </w:rPr>
        <w:t>orQCL</w:t>
      </w:r>
      <w:proofErr w:type="spellEnd"/>
      <w:r w:rsidR="00F42E69" w:rsidRPr="00E2688B">
        <w:rPr>
          <w:b w:val="0"/>
          <w:sz w:val="22"/>
          <w:lang w:val="en-US"/>
        </w:rPr>
        <w:t xml:space="preserve">. Even in the case, the new field or the existing TCI field can still </w:t>
      </w:r>
      <w:r w:rsidR="00F42E69" w:rsidRPr="00C4681D">
        <w:rPr>
          <w:b w:val="0"/>
          <w:sz w:val="22"/>
          <w:lang w:val="en-US"/>
        </w:rPr>
        <w:t>be used for indicating which TRP(s) schedule the PDSCH but with the TCI state(s) maintained before, not with the TCI state(s) indicated by the DCI.</w:t>
      </w:r>
      <w:r w:rsidR="00F42E69">
        <w:rPr>
          <w:b w:val="0"/>
          <w:sz w:val="22"/>
          <w:lang w:val="en-US"/>
        </w:rPr>
        <w:t xml:space="preserve"> </w:t>
      </w:r>
    </w:p>
    <w:p w14:paraId="6DCC7436" w14:textId="77777777" w:rsidR="007F7726" w:rsidRDefault="007F7726" w:rsidP="00916A75">
      <w:pPr>
        <w:pStyle w:val="LGTdoc1"/>
        <w:snapToGrid/>
        <w:spacing w:beforeLines="0" w:before="100" w:beforeAutospacing="1" w:after="0" w:afterAutospacing="0" w:line="360" w:lineRule="auto"/>
        <w:contextualSpacing/>
        <w:rPr>
          <w:sz w:val="22"/>
          <w:lang w:val="pt-BR"/>
        </w:rPr>
      </w:pPr>
    </w:p>
    <w:p w14:paraId="253F0A62" w14:textId="5BC0777E" w:rsidR="00916A75" w:rsidRPr="007F7726" w:rsidRDefault="00916A75" w:rsidP="00916A75">
      <w:pPr>
        <w:pStyle w:val="LGTdoc1"/>
        <w:snapToGrid/>
        <w:spacing w:beforeLines="0" w:before="100" w:beforeAutospacing="1" w:after="0" w:afterAutospacing="0" w:line="360" w:lineRule="auto"/>
        <w:contextualSpacing/>
        <w:rPr>
          <w:sz w:val="24"/>
          <w:lang w:val="pt-BR"/>
        </w:rPr>
      </w:pPr>
      <w:r w:rsidRPr="007F7726">
        <w:rPr>
          <w:rFonts w:hint="eastAsia"/>
          <w:sz w:val="24"/>
          <w:lang w:val="pt-BR"/>
        </w:rPr>
        <w:t>Proposal #</w:t>
      </w:r>
      <w:r w:rsidR="007F7726" w:rsidRPr="007F7726">
        <w:rPr>
          <w:sz w:val="24"/>
          <w:lang w:val="pt-BR"/>
        </w:rPr>
        <w:t>2</w:t>
      </w:r>
      <w:r w:rsidRPr="007F7726">
        <w:rPr>
          <w:rFonts w:hint="eastAsia"/>
          <w:sz w:val="24"/>
          <w:lang w:val="pt-BR"/>
        </w:rPr>
        <w:t xml:space="preserve">: </w:t>
      </w:r>
      <w:r w:rsidRPr="007F7726">
        <w:rPr>
          <w:sz w:val="24"/>
          <w:lang w:val="pt-BR"/>
        </w:rPr>
        <w:t>For S-DCI based PDSCH reception, the indicated TCI states can be applied for STRP/MTRP operation depending on new indication field in scheduling DCI</w:t>
      </w:r>
    </w:p>
    <w:p w14:paraId="71494C60" w14:textId="694DE308" w:rsidR="00767D48" w:rsidRPr="007F7726" w:rsidRDefault="00916A75" w:rsidP="00C826BF">
      <w:pPr>
        <w:pStyle w:val="LGTdoc1"/>
        <w:numPr>
          <w:ilvl w:val="0"/>
          <w:numId w:val="24"/>
        </w:numPr>
        <w:snapToGrid/>
        <w:spacing w:beforeLines="0" w:before="100" w:beforeAutospacing="1" w:after="0" w:afterAutospacing="0" w:line="360" w:lineRule="auto"/>
        <w:contextualSpacing/>
        <w:rPr>
          <w:sz w:val="24"/>
          <w:lang w:val="pt-BR"/>
        </w:rPr>
      </w:pPr>
      <w:r w:rsidRPr="007F7726">
        <w:rPr>
          <w:sz w:val="24"/>
          <w:lang w:val="pt-BR"/>
        </w:rPr>
        <w:t xml:space="preserve">New indication field is present, one or two TCI states can be applied from indicated TCI states via a codepoint of new indication field, </w:t>
      </w:r>
      <w:r w:rsidR="00C826BF" w:rsidRPr="007F7726">
        <w:rPr>
          <w:sz w:val="24"/>
          <w:lang w:val="pt-BR"/>
        </w:rPr>
        <w:t>e.g.,</w:t>
      </w:r>
    </w:p>
    <w:p w14:paraId="478B9D87" w14:textId="01B4F126" w:rsidR="00767D48" w:rsidRPr="007F7726" w:rsidRDefault="00916A75" w:rsidP="00C826BF">
      <w:pPr>
        <w:pStyle w:val="LGTdoc1"/>
        <w:numPr>
          <w:ilvl w:val="1"/>
          <w:numId w:val="24"/>
        </w:numPr>
        <w:snapToGrid/>
        <w:spacing w:beforeLines="0" w:before="100" w:beforeAutospacing="1" w:after="0" w:afterAutospacing="0" w:line="360" w:lineRule="auto"/>
        <w:contextualSpacing/>
        <w:rPr>
          <w:sz w:val="24"/>
          <w:lang w:val="pt-BR"/>
        </w:rPr>
      </w:pPr>
      <w:r w:rsidRPr="007F7726">
        <w:rPr>
          <w:sz w:val="24"/>
          <w:lang w:val="pt-BR"/>
        </w:rPr>
        <w:t>‘00’ for 1st indicated TCI state</w:t>
      </w:r>
      <w:r w:rsidR="009B1E32" w:rsidRPr="007F7726">
        <w:rPr>
          <w:sz w:val="24"/>
          <w:lang w:val="pt-BR"/>
        </w:rPr>
        <w:t xml:space="preserve"> for STRP</w:t>
      </w:r>
      <w:r w:rsidRPr="007F7726">
        <w:rPr>
          <w:sz w:val="24"/>
          <w:lang w:val="pt-BR"/>
        </w:rPr>
        <w:t xml:space="preserve"> </w:t>
      </w:r>
    </w:p>
    <w:p w14:paraId="42CECBF8" w14:textId="1593E027" w:rsidR="00767D48" w:rsidRPr="007F7726" w:rsidRDefault="00916A75" w:rsidP="00C826BF">
      <w:pPr>
        <w:pStyle w:val="LGTdoc1"/>
        <w:numPr>
          <w:ilvl w:val="1"/>
          <w:numId w:val="24"/>
        </w:numPr>
        <w:snapToGrid/>
        <w:spacing w:beforeLines="0" w:before="100" w:beforeAutospacing="1" w:after="0" w:afterAutospacing="0" w:line="360" w:lineRule="auto"/>
        <w:contextualSpacing/>
        <w:rPr>
          <w:sz w:val="24"/>
          <w:lang w:val="pt-BR"/>
        </w:rPr>
      </w:pPr>
      <w:r w:rsidRPr="007F7726">
        <w:rPr>
          <w:sz w:val="24"/>
          <w:lang w:val="pt-BR"/>
        </w:rPr>
        <w:t xml:space="preserve">‘01’  for 2nd indicated TCI state for STRP </w:t>
      </w:r>
    </w:p>
    <w:p w14:paraId="6BFD78B0" w14:textId="25965430" w:rsidR="007F7726" w:rsidRPr="007F7726" w:rsidRDefault="007F7726" w:rsidP="007F7726">
      <w:pPr>
        <w:pStyle w:val="LGTdoc1"/>
        <w:numPr>
          <w:ilvl w:val="1"/>
          <w:numId w:val="24"/>
        </w:numPr>
        <w:snapToGrid/>
        <w:spacing w:beforeLines="0" w:before="100" w:beforeAutospacing="1" w:after="0" w:afterAutospacing="0" w:line="360" w:lineRule="auto"/>
        <w:contextualSpacing/>
        <w:rPr>
          <w:sz w:val="24"/>
          <w:lang w:val="pt-BR"/>
        </w:rPr>
      </w:pPr>
      <w:r w:rsidRPr="007F7726">
        <w:rPr>
          <w:sz w:val="24"/>
          <w:lang w:val="pt-BR"/>
        </w:rPr>
        <w:lastRenderedPageBreak/>
        <w:t xml:space="preserve">‘10’ for 1st and 2nd indicated TCI state for MTRP </w:t>
      </w:r>
    </w:p>
    <w:p w14:paraId="68F77FDB" w14:textId="2FD96755" w:rsidR="009B1E32" w:rsidRPr="007F7726" w:rsidRDefault="007F7726" w:rsidP="00C826BF">
      <w:pPr>
        <w:pStyle w:val="LGTdoc1"/>
        <w:numPr>
          <w:ilvl w:val="1"/>
          <w:numId w:val="24"/>
        </w:numPr>
        <w:snapToGrid/>
        <w:spacing w:beforeLines="0" w:before="100" w:beforeAutospacing="1" w:after="0" w:afterAutospacing="0" w:line="360" w:lineRule="auto"/>
        <w:contextualSpacing/>
        <w:rPr>
          <w:sz w:val="24"/>
          <w:lang w:val="pt-BR"/>
        </w:rPr>
      </w:pPr>
      <w:r w:rsidRPr="007F7726">
        <w:rPr>
          <w:sz w:val="24"/>
          <w:lang w:val="pt-BR"/>
        </w:rPr>
        <w:t>‘11’  for 2nd and 1st indicated TCI state for MTRP</w:t>
      </w:r>
    </w:p>
    <w:p w14:paraId="00126518" w14:textId="2780EF0A" w:rsidR="00767D48" w:rsidRPr="007F7726" w:rsidRDefault="00916A75" w:rsidP="007F7726">
      <w:pPr>
        <w:pStyle w:val="LGTdoc1"/>
        <w:numPr>
          <w:ilvl w:val="0"/>
          <w:numId w:val="24"/>
        </w:numPr>
        <w:snapToGrid/>
        <w:spacing w:beforeLines="0" w:before="100" w:beforeAutospacing="1" w:after="0" w:afterAutospacing="0" w:line="360" w:lineRule="auto"/>
        <w:contextualSpacing/>
        <w:rPr>
          <w:sz w:val="24"/>
          <w:lang w:val="pt-BR"/>
        </w:rPr>
      </w:pPr>
      <w:r w:rsidRPr="007F7726">
        <w:rPr>
          <w:sz w:val="24"/>
          <w:lang w:val="pt-BR"/>
        </w:rPr>
        <w:t xml:space="preserve">New indication field is not present, the dynamic </w:t>
      </w:r>
      <w:r w:rsidR="00E2688B" w:rsidRPr="007F7726">
        <w:rPr>
          <w:sz w:val="24"/>
          <w:lang w:val="pt-BR"/>
        </w:rPr>
        <w:t>selection</w:t>
      </w:r>
      <w:r w:rsidRPr="007F7726">
        <w:rPr>
          <w:sz w:val="24"/>
          <w:lang w:val="pt-BR"/>
        </w:rPr>
        <w:t xml:space="preserve"> between STRP and MTRP </w:t>
      </w:r>
      <w:r w:rsidR="00E2688B" w:rsidRPr="007F7726">
        <w:rPr>
          <w:sz w:val="24"/>
          <w:lang w:val="pt-BR"/>
        </w:rPr>
        <w:t xml:space="preserve">for the scheduled PDSCH </w:t>
      </w:r>
      <w:r w:rsidRPr="007F7726">
        <w:rPr>
          <w:sz w:val="24"/>
          <w:lang w:val="pt-BR"/>
        </w:rPr>
        <w:t xml:space="preserve">is determined based on the number of TCI states in </w:t>
      </w:r>
      <w:r w:rsidR="009B1E32" w:rsidRPr="007F7726">
        <w:rPr>
          <w:sz w:val="24"/>
          <w:lang w:val="pt-BR"/>
        </w:rPr>
        <w:t xml:space="preserve">scheduling </w:t>
      </w:r>
      <w:r w:rsidRPr="007F7726">
        <w:rPr>
          <w:sz w:val="24"/>
          <w:lang w:val="pt-BR"/>
        </w:rPr>
        <w:t>DCI</w:t>
      </w:r>
    </w:p>
    <w:p w14:paraId="6E24C4F3" w14:textId="77777777" w:rsidR="00F0714D" w:rsidRDefault="00F0714D" w:rsidP="00E16041">
      <w:pPr>
        <w:pStyle w:val="LGTdoc1"/>
        <w:snapToGrid/>
        <w:spacing w:beforeLines="0" w:before="100" w:beforeAutospacing="1" w:after="0" w:afterAutospacing="0" w:line="360" w:lineRule="auto"/>
        <w:ind w:firstLine="330"/>
        <w:contextualSpacing/>
        <w:rPr>
          <w:b w:val="0"/>
          <w:sz w:val="22"/>
          <w:lang w:val="pt-BR"/>
        </w:rPr>
      </w:pPr>
    </w:p>
    <w:p w14:paraId="49D0ADD2" w14:textId="5F67C802" w:rsidR="00CC2F2D" w:rsidRDefault="00CC2F2D" w:rsidP="00E1604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S-DCI MTRP PUSCH,</w:t>
      </w:r>
      <w:r w:rsidR="00B1014A">
        <w:rPr>
          <w:b w:val="0"/>
          <w:sz w:val="22"/>
          <w:lang w:val="en-US"/>
        </w:rPr>
        <w:t xml:space="preserve"> </w:t>
      </w:r>
      <w:r w:rsidR="002A7F36">
        <w:rPr>
          <w:b w:val="0"/>
          <w:sz w:val="22"/>
          <w:lang w:val="en-US"/>
        </w:rPr>
        <w:t xml:space="preserve">it was agreed to use an (existing or new) indication field in a DCI format 0_1/0_2 for </w:t>
      </w:r>
      <w:r w:rsidR="00E2688B">
        <w:rPr>
          <w:b w:val="0"/>
          <w:sz w:val="22"/>
          <w:lang w:val="en-US"/>
        </w:rPr>
        <w:t>determin</w:t>
      </w:r>
      <w:r w:rsidR="002A7F36">
        <w:rPr>
          <w:b w:val="0"/>
          <w:sz w:val="22"/>
          <w:lang w:val="en-US"/>
        </w:rPr>
        <w:t xml:space="preserve">ing which </w:t>
      </w:r>
      <w:r w:rsidR="00E2688B">
        <w:rPr>
          <w:b w:val="0"/>
          <w:sz w:val="22"/>
          <w:lang w:val="en-US"/>
        </w:rPr>
        <w:t xml:space="preserve">of the </w:t>
      </w:r>
      <w:r w:rsidR="002A7F36">
        <w:rPr>
          <w:b w:val="0"/>
          <w:sz w:val="22"/>
          <w:lang w:val="en-US"/>
        </w:rPr>
        <w:t>joint/UL TCI state(s)</w:t>
      </w:r>
      <w:r w:rsidR="00E2688B">
        <w:rPr>
          <w:b w:val="0"/>
          <w:sz w:val="22"/>
          <w:lang w:val="en-US"/>
        </w:rPr>
        <w:t xml:space="preserve"> to be used for</w:t>
      </w:r>
      <w:r w:rsidR="00867030">
        <w:rPr>
          <w:b w:val="0"/>
          <w:sz w:val="22"/>
          <w:lang w:val="en-US"/>
        </w:rPr>
        <w:t xml:space="preserve"> </w:t>
      </w:r>
      <w:r w:rsidR="00E2688B">
        <w:rPr>
          <w:b w:val="0"/>
          <w:sz w:val="22"/>
          <w:lang w:val="en-US"/>
        </w:rPr>
        <w:t xml:space="preserve">the scheduled PUSCH </w:t>
      </w:r>
      <w:r w:rsidR="00867030">
        <w:rPr>
          <w:b w:val="0"/>
          <w:sz w:val="22"/>
          <w:lang w:val="en-US"/>
        </w:rPr>
        <w:t>when two SRS resource sets for CB/NCB are configured.</w:t>
      </w:r>
      <w:r w:rsidR="00F7376D">
        <w:rPr>
          <w:b w:val="0"/>
          <w:sz w:val="22"/>
          <w:lang w:val="en-US"/>
        </w:rPr>
        <w:t xml:space="preserve"> To this end, t</w:t>
      </w:r>
      <w:r w:rsidR="00B1014A">
        <w:rPr>
          <w:b w:val="0"/>
          <w:sz w:val="22"/>
          <w:lang w:val="en-US"/>
        </w:rPr>
        <w:t>he existing SRS resource set selection field can act for TRP(s) selection, i.e. TCI state(s) selection</w:t>
      </w:r>
      <w:r w:rsidR="00E2688B">
        <w:rPr>
          <w:b w:val="0"/>
          <w:sz w:val="22"/>
          <w:lang w:val="en-US"/>
        </w:rPr>
        <w:t>. When</w:t>
      </w:r>
      <w:r w:rsidR="00F7376D">
        <w:rPr>
          <w:b w:val="0"/>
          <w:sz w:val="22"/>
          <w:lang w:val="en-US"/>
        </w:rPr>
        <w:t xml:space="preserve"> the </w:t>
      </w:r>
      <w:proofErr w:type="spellStart"/>
      <w:r w:rsidR="00F7376D">
        <w:rPr>
          <w:b w:val="0"/>
          <w:sz w:val="22"/>
          <w:lang w:val="en-US"/>
        </w:rPr>
        <w:t>codepoint</w:t>
      </w:r>
      <w:proofErr w:type="spellEnd"/>
      <w:r w:rsidR="00F7376D">
        <w:rPr>
          <w:b w:val="0"/>
          <w:sz w:val="22"/>
          <w:lang w:val="en-US"/>
        </w:rPr>
        <w:t xml:space="preserve"> in the DCI format 0_1/0_2 indicates ‘00’ or ‘01’</w:t>
      </w:r>
      <w:r w:rsidR="00867030">
        <w:rPr>
          <w:b w:val="0"/>
          <w:sz w:val="22"/>
          <w:lang w:val="en-US"/>
        </w:rPr>
        <w:t>, the UE applies</w:t>
      </w:r>
      <w:r w:rsidR="00F7376D">
        <w:rPr>
          <w:b w:val="0"/>
          <w:sz w:val="22"/>
          <w:lang w:val="en-US"/>
        </w:rPr>
        <w:t xml:space="preserve"> the first or second indicated joint/UL TCI state for STRP PU</w:t>
      </w:r>
      <w:r w:rsidR="00867030">
        <w:rPr>
          <w:b w:val="0"/>
          <w:sz w:val="22"/>
          <w:lang w:val="en-US"/>
        </w:rPr>
        <w:t xml:space="preserve">SCH transmission. </w:t>
      </w:r>
      <w:r w:rsidR="00E2688B">
        <w:rPr>
          <w:b w:val="0"/>
          <w:sz w:val="22"/>
          <w:lang w:val="en-US"/>
        </w:rPr>
        <w:t>When</w:t>
      </w:r>
      <w:r w:rsidR="00867030">
        <w:rPr>
          <w:b w:val="0"/>
          <w:sz w:val="22"/>
          <w:lang w:val="en-US"/>
        </w:rPr>
        <w:t xml:space="preserve"> indicating</w:t>
      </w:r>
      <w:r w:rsidR="00F7376D">
        <w:rPr>
          <w:b w:val="0"/>
          <w:sz w:val="22"/>
          <w:lang w:val="en-US"/>
        </w:rPr>
        <w:t xml:space="preserve"> ‘10’ </w:t>
      </w:r>
      <w:r w:rsidR="00E2688B">
        <w:rPr>
          <w:b w:val="0"/>
          <w:sz w:val="22"/>
          <w:lang w:val="en-US"/>
        </w:rPr>
        <w:t>or</w:t>
      </w:r>
      <w:r w:rsidR="00F7376D">
        <w:rPr>
          <w:b w:val="0"/>
          <w:sz w:val="22"/>
          <w:lang w:val="en-US"/>
        </w:rPr>
        <w:t xml:space="preserve"> ‘11’</w:t>
      </w:r>
      <w:r w:rsidR="00867030">
        <w:rPr>
          <w:b w:val="0"/>
          <w:sz w:val="22"/>
          <w:lang w:val="en-US"/>
        </w:rPr>
        <w:t xml:space="preserve">, both indicated TCI states </w:t>
      </w:r>
      <w:r w:rsidR="00E2688B">
        <w:rPr>
          <w:b w:val="0"/>
          <w:sz w:val="22"/>
          <w:lang w:val="en-US"/>
        </w:rPr>
        <w:t>are applied for the scheduled PUSCH</w:t>
      </w:r>
      <w:r w:rsidR="00867030">
        <w:rPr>
          <w:b w:val="0"/>
          <w:sz w:val="22"/>
          <w:lang w:val="en-US"/>
        </w:rPr>
        <w:t>.</w:t>
      </w:r>
      <w:r w:rsidR="00F7376D">
        <w:rPr>
          <w:b w:val="0"/>
          <w:sz w:val="22"/>
          <w:lang w:val="en-US"/>
        </w:rPr>
        <w:t xml:space="preserve"> </w:t>
      </w:r>
    </w:p>
    <w:p w14:paraId="1FC609A6" w14:textId="77777777" w:rsidR="007F7726" w:rsidRDefault="007F7726" w:rsidP="00E16041">
      <w:pPr>
        <w:pStyle w:val="LGTdoc1"/>
        <w:snapToGrid/>
        <w:spacing w:beforeLines="0" w:before="100" w:beforeAutospacing="1" w:after="0" w:afterAutospacing="0" w:line="360" w:lineRule="auto"/>
        <w:ind w:firstLine="330"/>
        <w:contextualSpacing/>
        <w:rPr>
          <w:b w:val="0"/>
          <w:sz w:val="22"/>
          <w:lang w:val="en-US"/>
        </w:rPr>
      </w:pPr>
    </w:p>
    <w:p w14:paraId="6F41AA4B" w14:textId="781B3E4F" w:rsidR="00B1014A" w:rsidRPr="00104CA4" w:rsidRDefault="00B1014A" w:rsidP="002676B7">
      <w:pPr>
        <w:pStyle w:val="LGTdoc1"/>
        <w:snapToGrid/>
        <w:spacing w:beforeLines="0" w:before="100" w:beforeAutospacing="1" w:after="0" w:afterAutospacing="0" w:line="360" w:lineRule="auto"/>
        <w:contextualSpacing/>
        <w:rPr>
          <w:sz w:val="24"/>
          <w:szCs w:val="24"/>
          <w:lang w:val="en-US"/>
        </w:rPr>
      </w:pPr>
      <w:r w:rsidRPr="00104CA4">
        <w:rPr>
          <w:rFonts w:hint="eastAsia"/>
          <w:sz w:val="24"/>
          <w:szCs w:val="24"/>
          <w:lang w:val="en-US"/>
        </w:rPr>
        <w:t>Proposal #</w:t>
      </w:r>
      <w:r w:rsidR="007F7726">
        <w:rPr>
          <w:sz w:val="24"/>
          <w:szCs w:val="24"/>
          <w:lang w:val="en-US"/>
        </w:rPr>
        <w:t>3</w:t>
      </w:r>
      <w:r w:rsidRPr="00104CA4">
        <w:rPr>
          <w:rFonts w:hint="eastAsia"/>
          <w:sz w:val="24"/>
          <w:szCs w:val="24"/>
          <w:lang w:val="en-US"/>
        </w:rPr>
        <w:t xml:space="preserve">: </w:t>
      </w:r>
      <w:r w:rsidR="0041431F">
        <w:rPr>
          <w:sz w:val="24"/>
          <w:szCs w:val="24"/>
          <w:lang w:val="en-US"/>
        </w:rPr>
        <w:t>S</w:t>
      </w:r>
      <w:r w:rsidRPr="00104CA4">
        <w:rPr>
          <w:rFonts w:hint="eastAsia"/>
          <w:sz w:val="24"/>
          <w:szCs w:val="24"/>
          <w:lang w:val="en-US"/>
        </w:rPr>
        <w:t xml:space="preserve">upport </w:t>
      </w:r>
      <w:r w:rsidR="0041431F">
        <w:rPr>
          <w:sz w:val="24"/>
          <w:szCs w:val="24"/>
          <w:lang w:val="en-US"/>
        </w:rPr>
        <w:t>to</w:t>
      </w:r>
      <w:r w:rsidR="00867030" w:rsidRPr="00104CA4">
        <w:rPr>
          <w:sz w:val="24"/>
          <w:szCs w:val="24"/>
          <w:lang w:val="en-US"/>
        </w:rPr>
        <w:t xml:space="preserve"> us</w:t>
      </w:r>
      <w:r w:rsidR="0041431F">
        <w:rPr>
          <w:sz w:val="24"/>
          <w:szCs w:val="24"/>
          <w:lang w:val="en-US"/>
        </w:rPr>
        <w:t>e</w:t>
      </w:r>
      <w:r w:rsidR="00867030" w:rsidRPr="00104CA4">
        <w:rPr>
          <w:sz w:val="24"/>
          <w:szCs w:val="24"/>
          <w:lang w:val="en-US"/>
        </w:rPr>
        <w:t xml:space="preserve"> SRS resource set selection field in DCI format 0_1/0_2</w:t>
      </w:r>
      <w:r w:rsidR="0041431F">
        <w:rPr>
          <w:sz w:val="24"/>
          <w:szCs w:val="24"/>
          <w:lang w:val="en-US"/>
        </w:rPr>
        <w:t xml:space="preserve"> for determining STRP or MTRP tran</w:t>
      </w:r>
      <w:r w:rsidR="007F7726">
        <w:rPr>
          <w:sz w:val="24"/>
          <w:szCs w:val="24"/>
          <w:lang w:val="en-US"/>
        </w:rPr>
        <w:t>smission of the scheduled PUSCH</w:t>
      </w:r>
    </w:p>
    <w:p w14:paraId="497F377A" w14:textId="77777777" w:rsidR="00B1014A" w:rsidRPr="00B1014A" w:rsidRDefault="00B1014A" w:rsidP="00E16041">
      <w:pPr>
        <w:pStyle w:val="LGTdoc1"/>
        <w:snapToGrid/>
        <w:spacing w:beforeLines="0" w:before="100" w:beforeAutospacing="1" w:after="0" w:afterAutospacing="0" w:line="360" w:lineRule="auto"/>
        <w:ind w:firstLine="330"/>
        <w:contextualSpacing/>
        <w:rPr>
          <w:b w:val="0"/>
          <w:sz w:val="22"/>
          <w:lang w:val="en-US"/>
        </w:rPr>
      </w:pPr>
    </w:p>
    <w:p w14:paraId="566F3CA2" w14:textId="08B0D939" w:rsidR="006362BE" w:rsidRDefault="00AB48D5"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or M-DCI based MTRP</w:t>
      </w:r>
      <w:r>
        <w:rPr>
          <w:b w:val="0"/>
          <w:sz w:val="22"/>
          <w:lang w:val="en-US"/>
        </w:rPr>
        <w:t xml:space="preserve">, TCI field in a DCI </w:t>
      </w:r>
      <w:r w:rsidR="005910E2">
        <w:rPr>
          <w:b w:val="0"/>
          <w:sz w:val="22"/>
          <w:lang w:val="en-US"/>
        </w:rPr>
        <w:t xml:space="preserve">transmitted from </w:t>
      </w:r>
      <w:r>
        <w:rPr>
          <w:b w:val="0"/>
          <w:sz w:val="22"/>
          <w:lang w:val="en-US"/>
        </w:rPr>
        <w:t xml:space="preserve">one CORESET pool index can indicate joint/DL/UL TCI state(s) specific to the same CORESET pool index value and the indicated TCI state(s) can be applied for </w:t>
      </w:r>
      <w:r w:rsidR="005910E2">
        <w:rPr>
          <w:b w:val="0"/>
          <w:sz w:val="22"/>
          <w:lang w:val="en-US"/>
        </w:rPr>
        <w:t xml:space="preserve">those DL/UL channels sharing the same TCI state. For the </w:t>
      </w:r>
      <w:r w:rsidR="0041431F">
        <w:rPr>
          <w:b w:val="0"/>
          <w:sz w:val="22"/>
          <w:lang w:val="en-US"/>
        </w:rPr>
        <w:t xml:space="preserve">channels/signals </w:t>
      </w:r>
      <w:r w:rsidR="005910E2">
        <w:rPr>
          <w:b w:val="0"/>
          <w:sz w:val="22"/>
          <w:lang w:val="en-US"/>
        </w:rPr>
        <w:t xml:space="preserve">other than </w:t>
      </w:r>
      <w:r>
        <w:rPr>
          <w:b w:val="0"/>
          <w:sz w:val="22"/>
          <w:lang w:val="en-US"/>
        </w:rPr>
        <w:t>PDCCH and PDSCH</w:t>
      </w:r>
      <w:r w:rsidR="007320D8">
        <w:rPr>
          <w:b w:val="0"/>
          <w:sz w:val="22"/>
          <w:lang w:val="en-US"/>
        </w:rPr>
        <w:t xml:space="preserve">, </w:t>
      </w:r>
      <w:r w:rsidR="005910E2">
        <w:rPr>
          <w:b w:val="0"/>
          <w:sz w:val="22"/>
          <w:lang w:val="en-US"/>
        </w:rPr>
        <w:t>those channels triggered by DCI can follow the same principle as PDSCH, i.e. TCI follows the CORESET pool of the DCI</w:t>
      </w:r>
      <w:r w:rsidR="008F3BC0">
        <w:rPr>
          <w:b w:val="0"/>
          <w:sz w:val="22"/>
          <w:lang w:val="en-US"/>
        </w:rPr>
        <w:t xml:space="preserve"> such as PUCCH transmission </w:t>
      </w:r>
      <w:r w:rsidR="0041431F">
        <w:rPr>
          <w:b w:val="0"/>
          <w:sz w:val="22"/>
          <w:lang w:val="en-US"/>
        </w:rPr>
        <w:t xml:space="preserve">for HARQ-ACK can follow the indicated TCI when corresponding DL grant is </w:t>
      </w:r>
      <w:r w:rsidR="008F3BC0">
        <w:rPr>
          <w:b w:val="0"/>
          <w:sz w:val="22"/>
          <w:lang w:val="en-US"/>
        </w:rPr>
        <w:t xml:space="preserve">scheduled </w:t>
      </w:r>
      <w:r w:rsidR="0041431F">
        <w:rPr>
          <w:b w:val="0"/>
          <w:sz w:val="22"/>
          <w:lang w:val="en-US"/>
        </w:rPr>
        <w:t>via a CORESET pool</w:t>
      </w:r>
      <w:r w:rsidR="005910E2">
        <w:rPr>
          <w:b w:val="0"/>
          <w:sz w:val="22"/>
          <w:lang w:val="en-US"/>
        </w:rPr>
        <w:t>. For other channels that does not triggered by DCI, explicit indication would be necessary. For PUCCH, for example, same solution as for S-DCI MTRP PUCCH can be used, i.e. PUCCH resource grouping by RRC. SRS resource grouping can also be supported in this regard.</w:t>
      </w:r>
      <w:r w:rsidR="00E27DAC">
        <w:rPr>
          <w:b w:val="0"/>
          <w:sz w:val="22"/>
          <w:lang w:val="en-US"/>
        </w:rPr>
        <w:t xml:space="preserve"> </w:t>
      </w:r>
      <w:r w:rsidR="00330292">
        <w:rPr>
          <w:b w:val="0"/>
          <w:sz w:val="22"/>
          <w:lang w:val="en-US"/>
        </w:rPr>
        <w:t>To be specific</w:t>
      </w:r>
      <w:r w:rsidR="00C06092">
        <w:rPr>
          <w:b w:val="0"/>
          <w:sz w:val="22"/>
          <w:lang w:val="en-US"/>
        </w:rPr>
        <w:t xml:space="preserve">, </w:t>
      </w:r>
      <w:r w:rsidR="007A3238">
        <w:rPr>
          <w:b w:val="0"/>
          <w:sz w:val="22"/>
          <w:lang w:val="en-US"/>
        </w:rPr>
        <w:t xml:space="preserve">network can configure which subset of TCI states to be applied for each SRS resource group or resource set regardless of S-DCI or M-DCI and also regardless of the number of SRS resource sets. </w:t>
      </w:r>
      <w:r w:rsidR="00330292">
        <w:rPr>
          <w:b w:val="0"/>
          <w:sz w:val="22"/>
          <w:lang w:val="en-US"/>
        </w:rPr>
        <w:t>In addition</w:t>
      </w:r>
      <w:r w:rsidR="00D31BCA">
        <w:rPr>
          <w:b w:val="0"/>
          <w:sz w:val="22"/>
          <w:lang w:val="en-US"/>
        </w:rPr>
        <w:t xml:space="preserve">, </w:t>
      </w:r>
      <w:r w:rsidR="007A3238">
        <w:rPr>
          <w:b w:val="0"/>
          <w:sz w:val="22"/>
          <w:lang w:val="en-US"/>
        </w:rPr>
        <w:t xml:space="preserve">it is beneficial to consider unified TCI applicability per SRS resource, e.g. to support different beam with an SRS resource set, e.g. BM SRS, CB SRS. In addition, legacy beam indication via spatial relation configured for some SRS resources should also be allowed even when N=2 unified TCI. </w:t>
      </w:r>
      <w:r w:rsidR="005910E2">
        <w:rPr>
          <w:b w:val="0"/>
          <w:sz w:val="22"/>
          <w:lang w:val="en-US"/>
        </w:rPr>
        <w:t xml:space="preserve">For UL TCI association, we propose not directly to use </w:t>
      </w:r>
      <w:proofErr w:type="spellStart"/>
      <w:r w:rsidR="005910E2" w:rsidRPr="002676B7">
        <w:rPr>
          <w:b w:val="0"/>
          <w:i/>
          <w:sz w:val="22"/>
          <w:lang w:val="en-US"/>
        </w:rPr>
        <w:t>coresetPoolIndex</w:t>
      </w:r>
      <w:proofErr w:type="spellEnd"/>
      <w:r w:rsidR="005910E2">
        <w:rPr>
          <w:b w:val="0"/>
          <w:sz w:val="22"/>
          <w:lang w:val="en-US"/>
        </w:rPr>
        <w:t xml:space="preserve"> in order to align design for both S-DCI MTRP and M-DCI MTRP. For example, UL TCI state index can be introduced and tagged into PUCCH/SRS resource group. </w:t>
      </w:r>
    </w:p>
    <w:p w14:paraId="19CAE02E" w14:textId="77777777" w:rsidR="007F7726" w:rsidRDefault="007F7726" w:rsidP="006362BE">
      <w:pPr>
        <w:pStyle w:val="LGTdoc1"/>
        <w:snapToGrid/>
        <w:spacing w:beforeLines="0" w:before="100" w:beforeAutospacing="1" w:after="0" w:afterAutospacing="0" w:line="360" w:lineRule="auto"/>
        <w:ind w:firstLine="330"/>
        <w:contextualSpacing/>
        <w:rPr>
          <w:b w:val="0"/>
          <w:sz w:val="22"/>
          <w:lang w:val="en-US"/>
        </w:rPr>
      </w:pPr>
    </w:p>
    <w:p w14:paraId="60C17A8E" w14:textId="0D3989F0" w:rsidR="00D16434" w:rsidRPr="00104CA4" w:rsidRDefault="005910E2" w:rsidP="002676B7">
      <w:pPr>
        <w:pStyle w:val="LGTdoc1"/>
        <w:snapToGrid/>
        <w:spacing w:beforeLines="0" w:before="100" w:beforeAutospacing="1" w:after="0" w:afterAutospacing="0" w:line="360" w:lineRule="auto"/>
        <w:contextualSpacing/>
        <w:rPr>
          <w:sz w:val="24"/>
          <w:szCs w:val="24"/>
          <w:lang w:val="en-US"/>
        </w:rPr>
      </w:pPr>
      <w:r w:rsidRPr="00104CA4">
        <w:rPr>
          <w:sz w:val="24"/>
          <w:szCs w:val="24"/>
          <w:lang w:val="en-US"/>
        </w:rPr>
        <w:lastRenderedPageBreak/>
        <w:t>Proposal #</w:t>
      </w:r>
      <w:r w:rsidR="007F7726">
        <w:rPr>
          <w:sz w:val="24"/>
          <w:szCs w:val="24"/>
          <w:lang w:val="en-US"/>
        </w:rPr>
        <w:t>4</w:t>
      </w:r>
      <w:r w:rsidRPr="00104CA4">
        <w:rPr>
          <w:sz w:val="24"/>
          <w:szCs w:val="24"/>
          <w:lang w:val="en-US"/>
        </w:rPr>
        <w:t xml:space="preserve">: For M-DCI MTRP, </w:t>
      </w:r>
    </w:p>
    <w:p w14:paraId="1FC2A814" w14:textId="34D4625D" w:rsidR="00D16434" w:rsidRPr="00104CA4" w:rsidRDefault="00D16434" w:rsidP="00437B2F">
      <w:pPr>
        <w:pStyle w:val="LGTdoc1"/>
        <w:numPr>
          <w:ilvl w:val="0"/>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I</w:t>
      </w:r>
      <w:r w:rsidR="005910E2" w:rsidRPr="00104CA4">
        <w:rPr>
          <w:sz w:val="24"/>
          <w:szCs w:val="24"/>
          <w:lang w:val="pt-BR"/>
        </w:rPr>
        <w:t>mplicit association with coresetPoolIndex can be used for those channels</w:t>
      </w:r>
      <w:r w:rsidRPr="00104CA4">
        <w:rPr>
          <w:sz w:val="24"/>
          <w:szCs w:val="24"/>
          <w:lang w:val="pt-BR"/>
        </w:rPr>
        <w:t>/RSs</w:t>
      </w:r>
      <w:r w:rsidR="005910E2" w:rsidRPr="00104CA4">
        <w:rPr>
          <w:sz w:val="24"/>
          <w:szCs w:val="24"/>
          <w:lang w:val="pt-BR"/>
        </w:rPr>
        <w:t xml:space="preserve"> triggered by DCI</w:t>
      </w:r>
      <w:r w:rsidRPr="00104CA4">
        <w:rPr>
          <w:sz w:val="24"/>
          <w:szCs w:val="24"/>
          <w:lang w:val="pt-BR"/>
        </w:rPr>
        <w:t>.</w:t>
      </w:r>
    </w:p>
    <w:p w14:paraId="52CE56F6" w14:textId="77777777" w:rsidR="00D16434" w:rsidRPr="00104CA4" w:rsidRDefault="00D16434" w:rsidP="00437B2F">
      <w:pPr>
        <w:pStyle w:val="LGTdoc1"/>
        <w:numPr>
          <w:ilvl w:val="0"/>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Explicit association is used for other channels/RSs</w:t>
      </w:r>
    </w:p>
    <w:p w14:paraId="7CF67E7E" w14:textId="736D85C4" w:rsidR="005910E2" w:rsidRPr="00104CA4" w:rsidRDefault="00D16434" w:rsidP="00437B2F">
      <w:pPr>
        <w:pStyle w:val="LGTdoc1"/>
        <w:numPr>
          <w:ilvl w:val="1"/>
          <w:numId w:val="24"/>
        </w:numPr>
        <w:snapToGrid/>
        <w:spacing w:beforeLines="0" w:before="100" w:beforeAutospacing="1" w:after="0" w:afterAutospacing="0" w:line="360" w:lineRule="auto"/>
        <w:contextualSpacing/>
        <w:rPr>
          <w:sz w:val="24"/>
          <w:szCs w:val="24"/>
          <w:lang w:val="pt-BR"/>
        </w:rPr>
      </w:pPr>
      <w:r w:rsidRPr="00104CA4">
        <w:rPr>
          <w:sz w:val="24"/>
          <w:szCs w:val="24"/>
          <w:lang w:val="pt-BR"/>
        </w:rPr>
        <w:t>For UL channels/RSs, do not directly use coresetPoolIndex for the explicit indicator</w:t>
      </w:r>
      <w:r w:rsidR="005910E2" w:rsidRPr="00104CA4">
        <w:rPr>
          <w:sz w:val="24"/>
          <w:szCs w:val="24"/>
          <w:lang w:val="pt-BR"/>
        </w:rPr>
        <w:t xml:space="preserve"> </w:t>
      </w:r>
      <w:r w:rsidRPr="00104CA4">
        <w:rPr>
          <w:sz w:val="24"/>
          <w:szCs w:val="24"/>
          <w:lang w:val="pt-BR"/>
        </w:rPr>
        <w:t>in order to align design for both S-DCI and M-DCI and for heterogeneous DL/UL configurations(e.g. M=2, N=1)</w:t>
      </w:r>
    </w:p>
    <w:p w14:paraId="140335C0" w14:textId="77777777" w:rsidR="00C4681D" w:rsidRDefault="00C4681D" w:rsidP="007F7726">
      <w:pPr>
        <w:pStyle w:val="LGTdoc1"/>
        <w:numPr>
          <w:ilvl w:val="1"/>
          <w:numId w:val="24"/>
        </w:numPr>
        <w:snapToGrid/>
        <w:spacing w:beforeLines="0" w:before="100" w:beforeAutospacing="1" w:after="0" w:afterAutospacing="0" w:line="360" w:lineRule="auto"/>
        <w:contextualSpacing/>
        <w:rPr>
          <w:sz w:val="24"/>
          <w:szCs w:val="24"/>
          <w:lang w:val="pt-BR"/>
        </w:rPr>
      </w:pPr>
      <w:r>
        <w:rPr>
          <w:sz w:val="24"/>
          <w:szCs w:val="24"/>
          <w:lang w:val="pt-BR"/>
        </w:rPr>
        <w:t xml:space="preserve">For SRS, TCI applicability can be configured per SRS resource group/set or per SRS resource where certain SRS resource(s) can still be configured with legacy spatial relation. </w:t>
      </w:r>
    </w:p>
    <w:p w14:paraId="75FA561A" w14:textId="77777777" w:rsidR="007F7726" w:rsidRDefault="007F7726" w:rsidP="006362BE">
      <w:pPr>
        <w:pStyle w:val="LGTdoc1"/>
        <w:snapToGrid/>
        <w:spacing w:beforeLines="0" w:before="100" w:beforeAutospacing="1" w:after="0" w:afterAutospacing="0" w:line="360" w:lineRule="auto"/>
        <w:ind w:firstLine="330"/>
        <w:contextualSpacing/>
        <w:rPr>
          <w:b w:val="0"/>
          <w:sz w:val="22"/>
          <w:lang w:val="en-US"/>
        </w:rPr>
      </w:pPr>
    </w:p>
    <w:p w14:paraId="5EDAB5C8" w14:textId="21B93BF1" w:rsidR="005C490C" w:rsidRDefault="005C490C" w:rsidP="006362BE">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w:t>
      </w:r>
      <w:r>
        <w:rPr>
          <w:rFonts w:hint="eastAsia"/>
          <w:b w:val="0"/>
          <w:sz w:val="22"/>
          <w:lang w:val="en-US"/>
        </w:rPr>
        <w:t xml:space="preserve">or </w:t>
      </w:r>
      <w:r>
        <w:rPr>
          <w:b w:val="0"/>
          <w:sz w:val="22"/>
          <w:lang w:val="en-US"/>
        </w:rPr>
        <w:t xml:space="preserve">channel(s)/RS(s) </w:t>
      </w:r>
      <w:r w:rsidRPr="00AB48D5">
        <w:rPr>
          <w:b w:val="0"/>
          <w:sz w:val="22"/>
          <w:lang w:val="en-US"/>
        </w:rPr>
        <w:t xml:space="preserve">that </w:t>
      </w:r>
      <w:r>
        <w:rPr>
          <w:b w:val="0"/>
          <w:sz w:val="22"/>
          <w:lang w:val="en-US"/>
        </w:rPr>
        <w:t xml:space="preserve">doesn’t have association with a </w:t>
      </w:r>
      <w:proofErr w:type="spellStart"/>
      <w:r w:rsidRPr="002017B3">
        <w:rPr>
          <w:b w:val="0"/>
          <w:i/>
          <w:sz w:val="24"/>
          <w:szCs w:val="24"/>
          <w:lang w:val="en-US"/>
        </w:rPr>
        <w:t>coresetPoolIndex</w:t>
      </w:r>
      <w:proofErr w:type="spellEnd"/>
      <w:r w:rsidRPr="002017B3">
        <w:rPr>
          <w:b w:val="0"/>
          <w:sz w:val="24"/>
          <w:szCs w:val="24"/>
          <w:lang w:val="en-US"/>
        </w:rPr>
        <w:t xml:space="preserve"> value</w:t>
      </w:r>
      <w:r>
        <w:rPr>
          <w:b w:val="0"/>
          <w:sz w:val="24"/>
          <w:szCs w:val="24"/>
          <w:lang w:val="en-US"/>
        </w:rPr>
        <w:t xml:space="preserve">, it can be handled by </w:t>
      </w:r>
      <w:r w:rsidR="00BB69EC">
        <w:rPr>
          <w:b w:val="0"/>
          <w:sz w:val="24"/>
          <w:szCs w:val="24"/>
          <w:lang w:val="en-US"/>
        </w:rPr>
        <w:t>defining</w:t>
      </w:r>
      <w:r>
        <w:rPr>
          <w:b w:val="0"/>
          <w:sz w:val="24"/>
          <w:szCs w:val="24"/>
          <w:lang w:val="en-US"/>
        </w:rPr>
        <w:t xml:space="preserve"> pool index determination</w:t>
      </w:r>
      <w:r w:rsidR="00BB69EC">
        <w:rPr>
          <w:b w:val="0"/>
          <w:sz w:val="24"/>
          <w:szCs w:val="24"/>
          <w:lang w:val="en-US"/>
        </w:rPr>
        <w:t xml:space="preserve"> rule(s)</w:t>
      </w:r>
      <w:r>
        <w:rPr>
          <w:b w:val="0"/>
          <w:sz w:val="24"/>
          <w:szCs w:val="24"/>
          <w:lang w:val="en-US"/>
        </w:rPr>
        <w:t xml:space="preserve">. </w:t>
      </w:r>
      <w:r w:rsidR="00BB69EC">
        <w:rPr>
          <w:b w:val="0"/>
          <w:sz w:val="24"/>
          <w:szCs w:val="24"/>
          <w:lang w:val="en-US"/>
        </w:rPr>
        <w:t>For example</w:t>
      </w:r>
      <w:r>
        <w:rPr>
          <w:b w:val="0"/>
          <w:sz w:val="24"/>
          <w:szCs w:val="24"/>
          <w:lang w:val="en-US"/>
        </w:rPr>
        <w:t xml:space="preserve">, Type-1 CG PUSCH scheduled by RRC can follow the beam applicability through the CORESET pool index indicating DCI for retransmission on the corresponding PUSCH. </w:t>
      </w:r>
    </w:p>
    <w:p w14:paraId="74C36165" w14:textId="77777777" w:rsidR="007F7726" w:rsidRDefault="007F7726" w:rsidP="007F7726">
      <w:pPr>
        <w:pStyle w:val="LGTdoc1"/>
        <w:snapToGrid/>
        <w:spacing w:beforeLines="0" w:before="100" w:beforeAutospacing="1" w:after="0" w:afterAutospacing="0" w:line="360" w:lineRule="auto"/>
        <w:contextualSpacing/>
        <w:rPr>
          <w:sz w:val="24"/>
          <w:szCs w:val="24"/>
          <w:lang w:val="en-US"/>
        </w:rPr>
      </w:pPr>
    </w:p>
    <w:p w14:paraId="1402088C" w14:textId="041DD54B" w:rsidR="002017B3" w:rsidRPr="007F7726" w:rsidRDefault="002017B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5</w:t>
      </w:r>
      <w:r w:rsidRPr="007F7726">
        <w:rPr>
          <w:sz w:val="24"/>
          <w:szCs w:val="24"/>
          <w:lang w:val="en-US"/>
        </w:rPr>
        <w:t xml:space="preserve">: For M-DCI MTRP, support pre-defined </w:t>
      </w:r>
      <w:proofErr w:type="spellStart"/>
      <w:r w:rsidRPr="007F7726">
        <w:rPr>
          <w:i/>
          <w:sz w:val="24"/>
          <w:szCs w:val="24"/>
          <w:lang w:val="en-US"/>
        </w:rPr>
        <w:t>coresetPoolIndex</w:t>
      </w:r>
      <w:proofErr w:type="spellEnd"/>
      <w:r w:rsidRPr="007F7726">
        <w:rPr>
          <w:sz w:val="24"/>
          <w:szCs w:val="24"/>
          <w:lang w:val="en-US"/>
        </w:rPr>
        <w:t xml:space="preserve"> value association for channel(s)/signal(s) that doesn’t have association with a </w:t>
      </w:r>
      <w:proofErr w:type="spellStart"/>
      <w:r w:rsidRPr="007F7726">
        <w:rPr>
          <w:i/>
          <w:sz w:val="24"/>
          <w:szCs w:val="24"/>
          <w:lang w:val="en-US"/>
        </w:rPr>
        <w:t>coresetPoolIndex</w:t>
      </w:r>
      <w:proofErr w:type="spellEnd"/>
      <w:r w:rsidRPr="007F7726">
        <w:rPr>
          <w:sz w:val="24"/>
          <w:szCs w:val="24"/>
          <w:lang w:val="en-US"/>
        </w:rPr>
        <w:t xml:space="preserve"> value</w:t>
      </w:r>
    </w:p>
    <w:p w14:paraId="067C49CB" w14:textId="77777777" w:rsidR="007F7726" w:rsidRDefault="007F7726" w:rsidP="00FB5351">
      <w:pPr>
        <w:pStyle w:val="LGTdoc1"/>
        <w:snapToGrid/>
        <w:spacing w:beforeLines="0" w:before="100" w:beforeAutospacing="1" w:after="0" w:afterAutospacing="0" w:line="360" w:lineRule="auto"/>
        <w:ind w:firstLine="330"/>
        <w:contextualSpacing/>
        <w:rPr>
          <w:b w:val="0"/>
          <w:sz w:val="22"/>
          <w:lang w:val="en-US"/>
        </w:rPr>
      </w:pPr>
    </w:p>
    <w:p w14:paraId="518F8D06" w14:textId="760D9E5C" w:rsidR="00D21460" w:rsidRDefault="00C4681D" w:rsidP="00FB535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t>For CSI-RS, unified TCI</w:t>
      </w:r>
      <w:r w:rsidR="00FB5351">
        <w:rPr>
          <w:b w:val="0"/>
          <w:sz w:val="22"/>
          <w:lang w:val="en-US"/>
        </w:rPr>
        <w:t xml:space="preserve"> applicability can be configured per resource or per resource set. To align with Rel-17 unified TCI design, per-set configuration may be considered as baseline. However, it may not be applicable to </w:t>
      </w:r>
      <w:r w:rsidR="00904F97">
        <w:rPr>
          <w:b w:val="0"/>
          <w:sz w:val="22"/>
          <w:lang w:val="en-US"/>
        </w:rPr>
        <w:t xml:space="preserve">NCJT CSI </w:t>
      </w:r>
      <w:r w:rsidR="00FB5351">
        <w:rPr>
          <w:b w:val="0"/>
          <w:sz w:val="22"/>
          <w:lang w:val="en-US"/>
        </w:rPr>
        <w:t xml:space="preserve">introduced in Rel-17 because two TRPs use resource pairing within one set. For this case, </w:t>
      </w:r>
      <w:r w:rsidR="00437B2F">
        <w:rPr>
          <w:b w:val="0"/>
          <w:sz w:val="22"/>
          <w:lang w:val="en-US"/>
        </w:rPr>
        <w:t xml:space="preserve">each indicated TCI state can be mapped to each CSI-RS in resource pair for NCJT CSI measurement. </w:t>
      </w:r>
      <w:r w:rsidR="00FB5351">
        <w:rPr>
          <w:b w:val="0"/>
          <w:sz w:val="22"/>
          <w:lang w:val="en-US"/>
        </w:rPr>
        <w:t xml:space="preserve">Alternatively, it may also considerable to extend TCI applicability as per-resource configuration. </w:t>
      </w:r>
    </w:p>
    <w:p w14:paraId="19602DD4" w14:textId="77777777" w:rsidR="007F7726" w:rsidRDefault="007F7726" w:rsidP="00FB5351">
      <w:pPr>
        <w:pStyle w:val="LGTdoc1"/>
        <w:snapToGrid/>
        <w:spacing w:beforeLines="0" w:before="100" w:beforeAutospacing="1" w:after="0" w:afterAutospacing="0" w:line="360" w:lineRule="auto"/>
        <w:ind w:firstLine="330"/>
        <w:contextualSpacing/>
        <w:rPr>
          <w:b w:val="0"/>
          <w:sz w:val="22"/>
          <w:lang w:val="en-US"/>
        </w:rPr>
      </w:pPr>
    </w:p>
    <w:p w14:paraId="0B21FA99" w14:textId="78601706" w:rsidR="00D21460" w:rsidRDefault="00437B2F"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6</w:t>
      </w:r>
      <w:r w:rsidRPr="007F7726">
        <w:rPr>
          <w:sz w:val="24"/>
          <w:szCs w:val="24"/>
          <w:lang w:val="en-US"/>
        </w:rPr>
        <w:t>: For TCI state applicability on CSI-RS,</w:t>
      </w:r>
      <w:r w:rsidR="00FB5351" w:rsidRPr="007F7726">
        <w:rPr>
          <w:sz w:val="24"/>
          <w:szCs w:val="24"/>
          <w:lang w:val="en-US"/>
        </w:rPr>
        <w:t xml:space="preserve"> consider to extend t</w:t>
      </w:r>
      <w:r w:rsidR="008C0720" w:rsidRPr="007F7726">
        <w:rPr>
          <w:sz w:val="24"/>
          <w:szCs w:val="24"/>
          <w:lang w:val="en-US"/>
        </w:rPr>
        <w:t>o per-resource configuration. If per-set configuration is adopted as Rel-17, special handling for N</w:t>
      </w:r>
      <w:r w:rsidR="007F7726">
        <w:rPr>
          <w:sz w:val="24"/>
          <w:szCs w:val="24"/>
          <w:lang w:val="en-US"/>
        </w:rPr>
        <w:t>CJT CSI needs to be considered.</w:t>
      </w:r>
    </w:p>
    <w:p w14:paraId="4C7EC9B9"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0B5BDF43" w14:textId="737270AF" w:rsidR="000F279C" w:rsidRDefault="006147AA" w:rsidP="00D35D5B">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Rel-17, common TCI state update for multip</w:t>
      </w:r>
      <w:r>
        <w:rPr>
          <w:b w:val="0"/>
          <w:sz w:val="22"/>
          <w:lang w:val="en-US"/>
        </w:rPr>
        <w:t>le CC</w:t>
      </w:r>
      <w:r w:rsidR="00FD32BD">
        <w:rPr>
          <w:b w:val="0"/>
          <w:sz w:val="22"/>
          <w:lang w:val="en-US"/>
        </w:rPr>
        <w:t>s</w:t>
      </w:r>
      <w:r>
        <w:rPr>
          <w:b w:val="0"/>
          <w:sz w:val="22"/>
          <w:lang w:val="en-US"/>
        </w:rPr>
        <w:t xml:space="preserve"> based on unified TCI framework was introduced. In Rel-18 unified TCI framework considering MTRP extension, common TCI state update for multiple CCs </w:t>
      </w:r>
      <w:r w:rsidR="00D35D5B">
        <w:rPr>
          <w:b w:val="0"/>
          <w:sz w:val="22"/>
          <w:lang w:val="en-US"/>
        </w:rPr>
        <w:t>needs to be enhanced</w:t>
      </w:r>
      <w:r w:rsidR="00552DD5">
        <w:rPr>
          <w:b w:val="0"/>
          <w:sz w:val="22"/>
          <w:lang w:val="en-US"/>
        </w:rPr>
        <w:t xml:space="preserve">. </w:t>
      </w:r>
      <w:r w:rsidR="00FD32BD">
        <w:rPr>
          <w:b w:val="0"/>
          <w:sz w:val="22"/>
          <w:lang w:val="en-US"/>
        </w:rPr>
        <w:t>For this, we need to consider</w:t>
      </w:r>
      <w:r w:rsidR="00D35D5B">
        <w:rPr>
          <w:b w:val="0"/>
          <w:sz w:val="22"/>
          <w:lang w:val="en-US"/>
        </w:rPr>
        <w:t xml:space="preserve"> that the number of indicated TCI</w:t>
      </w:r>
      <w:r w:rsidR="006E357F">
        <w:rPr>
          <w:b w:val="0"/>
          <w:sz w:val="22"/>
          <w:lang w:val="en-US"/>
        </w:rPr>
        <w:t xml:space="preserve"> </w:t>
      </w:r>
      <w:proofErr w:type="gramStart"/>
      <w:r w:rsidR="006E357F">
        <w:rPr>
          <w:b w:val="0"/>
          <w:sz w:val="22"/>
          <w:lang w:val="en-US"/>
        </w:rPr>
        <w:t>states</w:t>
      </w:r>
      <w:r w:rsidR="00FD32BD">
        <w:rPr>
          <w:b w:val="0"/>
          <w:sz w:val="22"/>
          <w:lang w:val="en-US"/>
        </w:rPr>
        <w:t>(</w:t>
      </w:r>
      <w:proofErr w:type="gramEnd"/>
      <w:r w:rsidR="00FD32BD">
        <w:rPr>
          <w:b w:val="0"/>
          <w:sz w:val="22"/>
          <w:lang w:val="en-US"/>
        </w:rPr>
        <w:t>i.e. M/N values)</w:t>
      </w:r>
      <w:r w:rsidR="006E357F">
        <w:rPr>
          <w:b w:val="0"/>
          <w:sz w:val="22"/>
          <w:lang w:val="en-US"/>
        </w:rPr>
        <w:t xml:space="preserve"> </w:t>
      </w:r>
      <w:r w:rsidR="00FD32BD">
        <w:rPr>
          <w:b w:val="0"/>
          <w:sz w:val="22"/>
          <w:lang w:val="en-US"/>
        </w:rPr>
        <w:t xml:space="preserve">can be </w:t>
      </w:r>
      <w:r w:rsidR="006E357F">
        <w:rPr>
          <w:b w:val="0"/>
          <w:sz w:val="22"/>
          <w:lang w:val="en-US"/>
        </w:rPr>
        <w:t xml:space="preserve">different among CCs. </w:t>
      </w:r>
      <w:r w:rsidR="00FD32BD">
        <w:rPr>
          <w:b w:val="0"/>
          <w:sz w:val="22"/>
          <w:lang w:val="en-US"/>
        </w:rPr>
        <w:t>If so</w:t>
      </w:r>
      <w:r w:rsidR="00D35D5B">
        <w:rPr>
          <w:b w:val="0"/>
          <w:sz w:val="22"/>
          <w:lang w:val="en-US"/>
        </w:rPr>
        <w:t xml:space="preserve">, </w:t>
      </w:r>
      <w:r w:rsidR="006E357F">
        <w:rPr>
          <w:b w:val="0"/>
          <w:sz w:val="22"/>
          <w:lang w:val="en-US"/>
        </w:rPr>
        <w:t xml:space="preserve">the </w:t>
      </w:r>
      <w:r w:rsidR="00FD32BD">
        <w:rPr>
          <w:b w:val="0"/>
          <w:sz w:val="22"/>
          <w:lang w:val="en-US"/>
        </w:rPr>
        <w:t>issue</w:t>
      </w:r>
      <w:r w:rsidR="006E357F">
        <w:rPr>
          <w:b w:val="0"/>
          <w:sz w:val="22"/>
          <w:lang w:val="en-US"/>
        </w:rPr>
        <w:t xml:space="preserve"> is how to update</w:t>
      </w:r>
      <w:r w:rsidR="00D35D5B">
        <w:rPr>
          <w:b w:val="0"/>
          <w:sz w:val="22"/>
          <w:lang w:val="en-US"/>
        </w:rPr>
        <w:t xml:space="preserve"> </w:t>
      </w:r>
      <w:r w:rsidR="006E357F">
        <w:rPr>
          <w:b w:val="0"/>
          <w:sz w:val="22"/>
          <w:lang w:val="en-US"/>
        </w:rPr>
        <w:t xml:space="preserve">TCI state(s) of </w:t>
      </w:r>
      <w:r w:rsidR="006E357F">
        <w:rPr>
          <w:b w:val="0"/>
          <w:sz w:val="22"/>
          <w:lang w:val="en-US"/>
        </w:rPr>
        <w:lastRenderedPageBreak/>
        <w:t xml:space="preserve">other CCs utilizing </w:t>
      </w:r>
      <w:r w:rsidR="00D35D5B">
        <w:rPr>
          <w:b w:val="0"/>
          <w:sz w:val="22"/>
          <w:lang w:val="en-US"/>
        </w:rPr>
        <w:t>the indicat</w:t>
      </w:r>
      <w:r w:rsidR="006E357F">
        <w:rPr>
          <w:b w:val="0"/>
          <w:sz w:val="22"/>
          <w:lang w:val="en-US"/>
        </w:rPr>
        <w:t>ed TCI state(s) in a specific CC</w:t>
      </w:r>
      <w:r w:rsidR="006E357F" w:rsidRPr="006E357F">
        <w:rPr>
          <w:b w:val="0"/>
          <w:sz w:val="22"/>
          <w:lang w:val="en-US"/>
        </w:rPr>
        <w:t xml:space="preserve"> </w:t>
      </w:r>
      <w:r w:rsidR="006E357F">
        <w:rPr>
          <w:b w:val="0"/>
          <w:sz w:val="22"/>
          <w:lang w:val="en-US"/>
        </w:rPr>
        <w:t>with different number of TCI states</w:t>
      </w:r>
      <w:r w:rsidR="00D35D5B">
        <w:rPr>
          <w:b w:val="0"/>
          <w:sz w:val="22"/>
          <w:lang w:val="en-US"/>
        </w:rPr>
        <w:t>.</w:t>
      </w:r>
      <w:r>
        <w:rPr>
          <w:b w:val="0"/>
          <w:sz w:val="22"/>
          <w:lang w:val="en-US"/>
        </w:rPr>
        <w:t xml:space="preserve"> </w:t>
      </w:r>
      <w:r w:rsidR="00552DD5">
        <w:rPr>
          <w:b w:val="0"/>
          <w:sz w:val="22"/>
          <w:lang w:val="en-US"/>
        </w:rPr>
        <w:t xml:space="preserve">For a simple approach, </w:t>
      </w:r>
      <w:r w:rsidR="00FD32BD">
        <w:rPr>
          <w:b w:val="0"/>
          <w:sz w:val="22"/>
          <w:lang w:val="en-US"/>
        </w:rPr>
        <w:t xml:space="preserve">we can introduce a restriction that </w:t>
      </w:r>
      <w:r w:rsidR="00552DD5">
        <w:rPr>
          <w:b w:val="0"/>
          <w:sz w:val="22"/>
          <w:lang w:val="en-US"/>
        </w:rPr>
        <w:t xml:space="preserve">a CC list for common TCI state update </w:t>
      </w:r>
      <w:r w:rsidR="00FD32BD">
        <w:rPr>
          <w:b w:val="0"/>
          <w:sz w:val="22"/>
          <w:lang w:val="en-US"/>
        </w:rPr>
        <w:t xml:space="preserve">should </w:t>
      </w:r>
      <w:r w:rsidR="00552DD5">
        <w:rPr>
          <w:b w:val="0"/>
          <w:sz w:val="22"/>
          <w:lang w:val="en-US"/>
        </w:rPr>
        <w:t>include the CC(s) with the same M/N configuration</w:t>
      </w:r>
      <w:r w:rsidR="00FD32BD">
        <w:rPr>
          <w:b w:val="0"/>
          <w:sz w:val="22"/>
          <w:lang w:val="en-US"/>
        </w:rPr>
        <w:t xml:space="preserve"> only</w:t>
      </w:r>
      <w:r w:rsidR="00552DD5">
        <w:rPr>
          <w:b w:val="0"/>
          <w:sz w:val="22"/>
          <w:lang w:val="en-US"/>
        </w:rPr>
        <w:t xml:space="preserve">. </w:t>
      </w:r>
      <w:r w:rsidR="00FD32BD">
        <w:rPr>
          <w:b w:val="0"/>
          <w:sz w:val="22"/>
          <w:lang w:val="en-US"/>
        </w:rPr>
        <w:t>This approach may</w:t>
      </w:r>
      <w:r w:rsidR="00552DD5">
        <w:rPr>
          <w:b w:val="0"/>
          <w:sz w:val="22"/>
          <w:lang w:val="en-US"/>
        </w:rPr>
        <w:t xml:space="preserve"> cause </w:t>
      </w:r>
      <w:r w:rsidR="00FD32BD">
        <w:rPr>
          <w:b w:val="0"/>
          <w:sz w:val="22"/>
          <w:lang w:val="en-US"/>
        </w:rPr>
        <w:t>an increased</w:t>
      </w:r>
      <w:r w:rsidR="00552DD5">
        <w:rPr>
          <w:b w:val="0"/>
          <w:sz w:val="22"/>
          <w:lang w:val="en-US"/>
        </w:rPr>
        <w:t xml:space="preserve"> control signaling overhead </w:t>
      </w:r>
      <w:r w:rsidR="00FD32BD">
        <w:rPr>
          <w:b w:val="0"/>
          <w:sz w:val="22"/>
          <w:lang w:val="en-US"/>
        </w:rPr>
        <w:t>by increasing</w:t>
      </w:r>
      <w:r w:rsidR="00552DD5">
        <w:rPr>
          <w:b w:val="0"/>
          <w:sz w:val="22"/>
          <w:lang w:val="en-US"/>
        </w:rPr>
        <w:t xml:space="preserve"> the number of CC lists to cover the various M/N configuration o</w:t>
      </w:r>
      <w:r w:rsidR="00FD32BD">
        <w:rPr>
          <w:b w:val="0"/>
          <w:sz w:val="22"/>
          <w:lang w:val="en-US"/>
        </w:rPr>
        <w:t>f</w:t>
      </w:r>
      <w:r w:rsidR="00552DD5">
        <w:rPr>
          <w:b w:val="0"/>
          <w:sz w:val="22"/>
          <w:lang w:val="en-US"/>
        </w:rPr>
        <w:t xml:space="preserve"> </w:t>
      </w:r>
      <w:r w:rsidR="00FD32BD">
        <w:rPr>
          <w:b w:val="0"/>
          <w:sz w:val="22"/>
          <w:lang w:val="en-US"/>
        </w:rPr>
        <w:t xml:space="preserve">different </w:t>
      </w:r>
      <w:r w:rsidR="00552DD5">
        <w:rPr>
          <w:b w:val="0"/>
          <w:sz w:val="22"/>
          <w:lang w:val="en-US"/>
        </w:rPr>
        <w:t>CCs. To address th</w:t>
      </w:r>
      <w:r w:rsidR="00FD32BD">
        <w:rPr>
          <w:b w:val="0"/>
          <w:sz w:val="22"/>
          <w:lang w:val="en-US"/>
        </w:rPr>
        <w:t>is demerit</w:t>
      </w:r>
      <w:r w:rsidR="00552DD5">
        <w:rPr>
          <w:b w:val="0"/>
          <w:sz w:val="22"/>
          <w:lang w:val="en-US"/>
        </w:rPr>
        <w:t xml:space="preserve">, </w:t>
      </w:r>
      <w:r w:rsidR="00FD32BD">
        <w:rPr>
          <w:b w:val="0"/>
          <w:sz w:val="22"/>
          <w:lang w:val="en-US"/>
        </w:rPr>
        <w:t>another</w:t>
      </w:r>
      <w:r w:rsidR="006E357F">
        <w:rPr>
          <w:b w:val="0"/>
          <w:sz w:val="22"/>
          <w:lang w:val="en-US"/>
        </w:rPr>
        <w:t xml:space="preserve"> potential solution is to determine the number of indicated TCI states based on the largest M/N value among CCs in a CC list. </w:t>
      </w:r>
      <w:r w:rsidR="007B653A">
        <w:rPr>
          <w:b w:val="0"/>
          <w:sz w:val="22"/>
          <w:lang w:val="en-US"/>
        </w:rPr>
        <w:t>For example, when the M/N configuration for CC1 is {M=2, N=1} and CC2 is {M=1, N=2}, the number of indicated TCI states applying common TCI state update</w:t>
      </w:r>
      <w:r w:rsidR="00FD32BD">
        <w:rPr>
          <w:b w:val="0"/>
          <w:sz w:val="22"/>
          <w:lang w:val="en-US"/>
        </w:rPr>
        <w:t xml:space="preserve"> can be</w:t>
      </w:r>
      <w:r w:rsidR="007B653A">
        <w:rPr>
          <w:b w:val="0"/>
          <w:sz w:val="22"/>
          <w:lang w:val="en-US"/>
        </w:rPr>
        <w:t xml:space="preserve"> {</w:t>
      </w:r>
      <w:proofErr w:type="spellStart"/>
      <w:r w:rsidR="007B653A">
        <w:rPr>
          <w:b w:val="0"/>
          <w:sz w:val="22"/>
          <w:lang w:val="en-US"/>
        </w:rPr>
        <w:t>M_common</w:t>
      </w:r>
      <w:proofErr w:type="spellEnd"/>
      <w:r w:rsidR="007B653A">
        <w:rPr>
          <w:b w:val="0"/>
          <w:sz w:val="22"/>
          <w:lang w:val="en-US"/>
        </w:rPr>
        <w:t xml:space="preserve">=2, </w:t>
      </w:r>
      <w:proofErr w:type="spellStart"/>
      <w:r w:rsidR="007B653A">
        <w:rPr>
          <w:b w:val="0"/>
          <w:sz w:val="22"/>
          <w:lang w:val="en-US"/>
        </w:rPr>
        <w:t>N_common</w:t>
      </w:r>
      <w:proofErr w:type="spellEnd"/>
      <w:r w:rsidR="007B653A">
        <w:rPr>
          <w:b w:val="0"/>
          <w:sz w:val="22"/>
          <w:lang w:val="en-US"/>
        </w:rPr>
        <w:t xml:space="preserve">=2}. </w:t>
      </w:r>
      <w:r w:rsidR="006E357F">
        <w:rPr>
          <w:b w:val="0"/>
          <w:sz w:val="22"/>
          <w:lang w:val="en-US"/>
        </w:rPr>
        <w:t xml:space="preserve">Then, common TCI state update can be operated via the association between indicated TCI state(s) on a certain CC and the indicated TCI states applying to all CCs. </w:t>
      </w:r>
    </w:p>
    <w:p w14:paraId="4F90C1C7" w14:textId="77777777" w:rsidR="007F7726" w:rsidRDefault="007F7726" w:rsidP="00D35D5B">
      <w:pPr>
        <w:pStyle w:val="LGTdoc1"/>
        <w:snapToGrid/>
        <w:spacing w:beforeLines="0" w:before="100" w:beforeAutospacing="1" w:after="0" w:afterAutospacing="0" w:line="360" w:lineRule="auto"/>
        <w:ind w:firstLine="330"/>
        <w:contextualSpacing/>
        <w:rPr>
          <w:b w:val="0"/>
          <w:sz w:val="22"/>
          <w:lang w:val="en-US"/>
        </w:rPr>
      </w:pPr>
    </w:p>
    <w:p w14:paraId="2366A6FB" w14:textId="1A2BE41D" w:rsidR="004A094C" w:rsidRPr="007F7726" w:rsidRDefault="004A094C"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7</w:t>
      </w:r>
      <w:r w:rsidRPr="007F7726">
        <w:rPr>
          <w:sz w:val="24"/>
          <w:szCs w:val="24"/>
          <w:lang w:val="en-US"/>
        </w:rPr>
        <w:t>: For common TCI update for multi-CC</w:t>
      </w:r>
      <w:r w:rsidR="00FD32BD" w:rsidRPr="007F7726">
        <w:rPr>
          <w:sz w:val="24"/>
          <w:szCs w:val="24"/>
          <w:lang w:val="en-US"/>
        </w:rPr>
        <w:t xml:space="preserve"> with M/N=2</w:t>
      </w:r>
      <w:r w:rsidRPr="007F7726">
        <w:rPr>
          <w:sz w:val="24"/>
          <w:szCs w:val="24"/>
          <w:lang w:val="en-US"/>
        </w:rPr>
        <w:t>, determine the number of indicated TCI states based on the largest M/N value among CCs in a CC list</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29B53F4F" w14:textId="2D5CB59F" w:rsidR="00B5164E" w:rsidRDefault="00B5164E" w:rsidP="001F7BAA">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w:t>
      </w:r>
      <w:r>
        <w:rPr>
          <w:b w:val="0"/>
          <w:sz w:val="22"/>
          <w:lang w:val="en-US"/>
        </w:rPr>
        <w:t>n RAN1#109e, the following agreement</w:t>
      </w:r>
      <w:r w:rsidR="00E06551">
        <w:rPr>
          <w:b w:val="0"/>
          <w:sz w:val="22"/>
          <w:lang w:val="en-US"/>
        </w:rPr>
        <w:t xml:space="preserve"> w</w:t>
      </w:r>
      <w:r w:rsidR="00B72232">
        <w:rPr>
          <w:b w:val="0"/>
          <w:sz w:val="22"/>
          <w:lang w:val="en-US"/>
        </w:rPr>
        <w:t>as</w:t>
      </w:r>
      <w:r>
        <w:rPr>
          <w:b w:val="0"/>
          <w:sz w:val="22"/>
          <w:lang w:val="en-US"/>
        </w:rPr>
        <w:t xml:space="preserve"> made</w:t>
      </w:r>
      <w:r w:rsidR="00E06551">
        <w:rPr>
          <w:b w:val="0"/>
          <w:sz w:val="22"/>
          <w:lang w:val="en-US"/>
        </w:rPr>
        <w:t xml:space="preserve"> </w:t>
      </w:r>
      <w:r>
        <w:rPr>
          <w:b w:val="0"/>
          <w:sz w:val="22"/>
          <w:lang w:val="en-US"/>
        </w:rPr>
        <w:t>as:</w:t>
      </w:r>
    </w:p>
    <w:tbl>
      <w:tblPr>
        <w:tblStyle w:val="ad"/>
        <w:tblW w:w="0" w:type="auto"/>
        <w:tblLook w:val="04A0" w:firstRow="1" w:lastRow="0" w:firstColumn="1" w:lastColumn="0" w:noHBand="0" w:noVBand="1"/>
      </w:tblPr>
      <w:tblGrid>
        <w:gridCol w:w="9017"/>
      </w:tblGrid>
      <w:tr w:rsidR="00B5164E" w14:paraId="25094B7F" w14:textId="77777777" w:rsidTr="00B5164E">
        <w:tc>
          <w:tcPr>
            <w:tcW w:w="9017" w:type="dxa"/>
          </w:tcPr>
          <w:p w14:paraId="6C35C199" w14:textId="77777777" w:rsidR="00B5164E" w:rsidRPr="00B5164E" w:rsidRDefault="00B5164E" w:rsidP="00B5164E">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6551041D" w14:textId="77777777" w:rsidR="00B5164E" w:rsidRPr="00B5164E" w:rsidRDefault="00B5164E" w:rsidP="00B5164E">
            <w:pPr>
              <w:autoSpaceDN w:val="0"/>
              <w:ind w:firstLine="2"/>
              <w:rPr>
                <w:rFonts w:ascii="Times" w:eastAsia="맑은 고딕" w:hAnsi="Times" w:cs="Times"/>
                <w:sz w:val="20"/>
                <w:szCs w:val="20"/>
                <w:lang w:val="en-GB"/>
              </w:rPr>
            </w:pPr>
            <w:r w:rsidRPr="00B5164E">
              <w:rPr>
                <w:rFonts w:ascii="Times" w:eastAsia="맑은 고딕" w:hAnsi="Times" w:cs="Times"/>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7017BE59" w14:textId="77777777" w:rsidR="00B5164E" w:rsidRPr="00B5164E" w:rsidRDefault="00B5164E"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FFS: How to extend to other Rel-18 MTRP scheme(s) with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if supported </w:t>
            </w:r>
          </w:p>
          <w:p w14:paraId="492DCCEF" w14:textId="77777777" w:rsidR="00B5164E" w:rsidRPr="00417252" w:rsidRDefault="00B5164E" w:rsidP="00F33977">
            <w:pPr>
              <w:numPr>
                <w:ilvl w:val="0"/>
                <w:numId w:val="14"/>
              </w:numPr>
              <w:wordWrap w:val="0"/>
              <w:overflowPunct w:val="0"/>
              <w:autoSpaceDE w:val="0"/>
              <w:autoSpaceDN w:val="0"/>
              <w:jc w:val="both"/>
              <w:rPr>
                <w:sz w:val="22"/>
              </w:rPr>
            </w:pPr>
            <w:r w:rsidRPr="00B5164E">
              <w:rPr>
                <w:rFonts w:ascii="Times" w:eastAsia="맑은 고딕" w:hAnsi="Times" w:cs="Times"/>
                <w:sz w:val="20"/>
                <w:szCs w:val="20"/>
                <w:lang w:val="en-GB" w:eastAsia="en-US"/>
              </w:rPr>
              <w:t>FFS: UL PC enhancement for CB and non-CB SRS in above case</w:t>
            </w:r>
          </w:p>
          <w:p w14:paraId="2705D000" w14:textId="0D108087" w:rsidR="00E06551" w:rsidRPr="00417252" w:rsidRDefault="00B5164E" w:rsidP="00F33977">
            <w:pPr>
              <w:numPr>
                <w:ilvl w:val="0"/>
                <w:numId w:val="14"/>
              </w:numPr>
              <w:wordWrap w:val="0"/>
              <w:overflowPunct w:val="0"/>
              <w:autoSpaceDE w:val="0"/>
              <w:autoSpaceDN w:val="0"/>
              <w:jc w:val="both"/>
              <w:rPr>
                <w:b/>
                <w:sz w:val="22"/>
              </w:rPr>
            </w:pPr>
            <w:r w:rsidRPr="00B5164E">
              <w:rPr>
                <w:rFonts w:ascii="Times" w:eastAsia="맑은 고딕" w:hAnsi="Times"/>
                <w:sz w:val="20"/>
                <w:lang w:eastAsia="zh-TW"/>
              </w:rPr>
              <w:t>FFS: The applied UL PC parameter setting if one or both indicated joint or UL TCI state(s) is not associated with an UL PC parameter setting (including P0, alpha for PUSCH, and closed loop index) for PUCCH/PUSCH</w:t>
            </w:r>
          </w:p>
        </w:tc>
      </w:tr>
    </w:tbl>
    <w:p w14:paraId="27B9EB22" w14:textId="540FC262" w:rsidR="00202F7B" w:rsidRDefault="00A17FBB" w:rsidP="00C3514D">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For power control (PC) aspects, the PC parameters including P0, alpha, closed-loop index, and path-loss reference RS (PL-RS) can be included in the TCI state where the PC parameters excluding PL-RS are channel/RS-specific and PL-RS is channel/RS-common.</w:t>
      </w:r>
      <w:r w:rsidR="007362E7">
        <w:rPr>
          <w:b w:val="0"/>
          <w:sz w:val="22"/>
          <w:lang w:val="en-US"/>
        </w:rPr>
        <w:t xml:space="preserve"> Considering N&gt;1 in Rel-18, TRP/panel-specific UL PC parameters can be indicated by the common beam which can include PC parameters.</w:t>
      </w:r>
      <w:r w:rsidR="00C3514D">
        <w:rPr>
          <w:b w:val="0"/>
          <w:sz w:val="22"/>
          <w:lang w:val="en-US"/>
        </w:rPr>
        <w:t xml:space="preserve"> As shown above, UL </w:t>
      </w:r>
      <w:r w:rsidR="001F7BAA">
        <w:rPr>
          <w:b w:val="0"/>
          <w:sz w:val="22"/>
          <w:lang w:val="en-US"/>
        </w:rPr>
        <w:t xml:space="preserve">PC parameters included in the UL or joint TCI states can be applied for S-DCI </w:t>
      </w:r>
      <w:r w:rsidR="00F8604E">
        <w:rPr>
          <w:rFonts w:hint="eastAsia"/>
          <w:b w:val="0"/>
          <w:sz w:val="22"/>
          <w:lang w:val="en-US"/>
        </w:rPr>
        <w:t xml:space="preserve">MTRP PUSCH/PUCCH transmission </w:t>
      </w:r>
      <w:r w:rsidR="001F7BAA">
        <w:rPr>
          <w:b w:val="0"/>
          <w:sz w:val="22"/>
          <w:lang w:val="en-US"/>
        </w:rPr>
        <w:t xml:space="preserve">case. </w:t>
      </w:r>
      <w:r w:rsidR="002C54D1">
        <w:rPr>
          <w:b w:val="0"/>
          <w:sz w:val="22"/>
          <w:lang w:val="en-US"/>
        </w:rPr>
        <w:t>W</w:t>
      </w:r>
      <w:r w:rsidR="001F7BAA">
        <w:rPr>
          <w:b w:val="0"/>
          <w:sz w:val="22"/>
          <w:lang w:val="en-US"/>
        </w:rPr>
        <w:t xml:space="preserve">hen N=2, the first and second TCI state </w:t>
      </w:r>
      <w:r w:rsidR="008F6948">
        <w:rPr>
          <w:b w:val="0"/>
          <w:sz w:val="22"/>
          <w:lang w:val="en-US"/>
        </w:rPr>
        <w:t xml:space="preserve">in S-DCI </w:t>
      </w:r>
      <w:r w:rsidR="001F7BAA">
        <w:rPr>
          <w:b w:val="0"/>
          <w:sz w:val="22"/>
          <w:lang w:val="en-US"/>
        </w:rPr>
        <w:t xml:space="preserve">can be associated with the specific PUSCH/PUCCH </w:t>
      </w:r>
      <w:r w:rsidR="00557C1A">
        <w:rPr>
          <w:b w:val="0"/>
          <w:sz w:val="22"/>
          <w:lang w:val="en-US"/>
        </w:rPr>
        <w:t xml:space="preserve">repetition </w:t>
      </w:r>
      <w:r w:rsidR="001F7BAA">
        <w:rPr>
          <w:b w:val="0"/>
          <w:sz w:val="22"/>
          <w:lang w:val="en-US"/>
        </w:rPr>
        <w:t xml:space="preserve">transmission occasion, respectively. </w:t>
      </w:r>
      <w:r w:rsidR="00B2389B">
        <w:rPr>
          <w:b w:val="0"/>
          <w:sz w:val="22"/>
          <w:lang w:val="en-US"/>
        </w:rPr>
        <w:t>One case for further consideration</w:t>
      </w:r>
      <w:r w:rsidR="00202F7B">
        <w:rPr>
          <w:b w:val="0"/>
          <w:sz w:val="22"/>
          <w:lang w:val="en-US"/>
        </w:rPr>
        <w:t xml:space="preserve"> is </w:t>
      </w:r>
      <w:r w:rsidR="00B2389B">
        <w:rPr>
          <w:b w:val="0"/>
          <w:sz w:val="22"/>
          <w:lang w:val="en-US"/>
        </w:rPr>
        <w:t>when</w:t>
      </w:r>
      <w:r w:rsidR="00202F7B">
        <w:rPr>
          <w:b w:val="0"/>
          <w:sz w:val="22"/>
          <w:lang w:val="en-US"/>
        </w:rPr>
        <w:t xml:space="preserve"> the UL PC </w:t>
      </w:r>
      <w:r w:rsidR="00202F7B" w:rsidRPr="00F254B2">
        <w:rPr>
          <w:b w:val="0"/>
          <w:sz w:val="22"/>
          <w:lang w:val="en-US"/>
        </w:rPr>
        <w:t>setting is not included in one or both indicated joint/UL TCI state(s) for PUSCH/PUCCH repetition.</w:t>
      </w:r>
      <w:r w:rsidR="0078088C" w:rsidRPr="00F254B2">
        <w:rPr>
          <w:b w:val="0"/>
          <w:sz w:val="22"/>
          <w:lang w:val="en-US"/>
        </w:rPr>
        <w:t xml:space="preserve"> </w:t>
      </w:r>
      <w:r w:rsidR="00004210" w:rsidRPr="00F254B2">
        <w:rPr>
          <w:b w:val="0"/>
          <w:sz w:val="22"/>
          <w:lang w:val="en-US"/>
        </w:rPr>
        <w:t xml:space="preserve">In this case, </w:t>
      </w:r>
      <w:r w:rsidR="006E7B0B" w:rsidRPr="00F254B2">
        <w:rPr>
          <w:b w:val="0"/>
          <w:sz w:val="22"/>
          <w:lang w:val="en-US"/>
        </w:rPr>
        <w:t xml:space="preserve">it can be possible to </w:t>
      </w:r>
      <w:r w:rsidR="008C4E7E">
        <w:rPr>
          <w:b w:val="0"/>
          <w:sz w:val="22"/>
          <w:lang w:val="en-US"/>
        </w:rPr>
        <w:t xml:space="preserve">extend Rel-17 mechanism </w:t>
      </w:r>
      <w:r w:rsidR="00C644DA">
        <w:rPr>
          <w:b w:val="0"/>
          <w:sz w:val="22"/>
          <w:lang w:val="en-US"/>
        </w:rPr>
        <w:t xml:space="preserve">where UE determines the UL PC parameter setting configured in the corresponding UL BWP. Hence, in unified TCI extension for UL MTRP, two default UL PC parameter settings can be configured in the </w:t>
      </w:r>
      <w:r w:rsidR="00C644DA">
        <w:rPr>
          <w:b w:val="0"/>
          <w:sz w:val="22"/>
          <w:lang w:val="en-US"/>
        </w:rPr>
        <w:lastRenderedPageBreak/>
        <w:t>UL BWP and the UE can apply the one of or both UL PC parameter settings to the corresponding TCI state.</w:t>
      </w:r>
    </w:p>
    <w:p w14:paraId="1E15F927" w14:textId="77777777" w:rsidR="007F7726" w:rsidRDefault="007F7726" w:rsidP="00C3514D">
      <w:pPr>
        <w:pStyle w:val="LGTdoc1"/>
        <w:snapToGrid/>
        <w:spacing w:beforeLines="0" w:before="100" w:beforeAutospacing="1" w:after="0" w:afterAutospacing="0" w:line="360" w:lineRule="auto"/>
        <w:ind w:firstLineChars="150" w:firstLine="330"/>
        <w:contextualSpacing/>
        <w:rPr>
          <w:b w:val="0"/>
          <w:sz w:val="22"/>
          <w:lang w:val="en-US"/>
        </w:rPr>
      </w:pPr>
    </w:p>
    <w:p w14:paraId="342EB854" w14:textId="0BE135F3" w:rsidR="001E29F3"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8</w:t>
      </w:r>
      <w:r w:rsidRPr="007F7726">
        <w:rPr>
          <w:sz w:val="24"/>
          <w:szCs w:val="24"/>
          <w:lang w:val="en-US"/>
        </w:rPr>
        <w:t xml:space="preserve">: Support two default UL PC parameter settings configured in </w:t>
      </w:r>
      <w:r w:rsidRPr="007F7726">
        <w:rPr>
          <w:i/>
          <w:sz w:val="24"/>
          <w:szCs w:val="24"/>
          <w:lang w:val="en-US"/>
        </w:rPr>
        <w:t>BWP-</w:t>
      </w:r>
      <w:proofErr w:type="spellStart"/>
      <w:r w:rsidRPr="007F7726">
        <w:rPr>
          <w:i/>
          <w:sz w:val="24"/>
          <w:szCs w:val="24"/>
          <w:lang w:val="en-US"/>
        </w:rPr>
        <w:t>UplinkDedicated</w:t>
      </w:r>
      <w:proofErr w:type="spellEnd"/>
      <w:r w:rsidRPr="007F7726">
        <w:rPr>
          <w:sz w:val="24"/>
          <w:szCs w:val="24"/>
          <w:lang w:val="en-US"/>
        </w:rPr>
        <w:t>, and the UE should apply the one or two default UL PC parameter setting</w:t>
      </w:r>
      <w:r w:rsidR="00946AC3" w:rsidRPr="007F7726">
        <w:rPr>
          <w:sz w:val="24"/>
          <w:szCs w:val="24"/>
          <w:lang w:val="en-US"/>
        </w:rPr>
        <w:t>(s)</w:t>
      </w:r>
      <w:r w:rsidRPr="007F7726">
        <w:rPr>
          <w:sz w:val="24"/>
          <w:szCs w:val="24"/>
          <w:lang w:val="en-US"/>
        </w:rPr>
        <w:t xml:space="preserve"> configured in the corresponding UL BWP.</w:t>
      </w:r>
    </w:p>
    <w:p w14:paraId="4C041E3D" w14:textId="77777777" w:rsidR="007F7726" w:rsidRPr="007F7726" w:rsidRDefault="007F7726" w:rsidP="007F7726">
      <w:pPr>
        <w:pStyle w:val="LGTdoc1"/>
        <w:snapToGrid/>
        <w:spacing w:beforeLines="0" w:before="100" w:beforeAutospacing="1" w:after="0" w:afterAutospacing="0" w:line="360" w:lineRule="auto"/>
        <w:contextualSpacing/>
        <w:rPr>
          <w:sz w:val="24"/>
          <w:szCs w:val="24"/>
          <w:lang w:val="en-US"/>
        </w:rPr>
      </w:pPr>
    </w:p>
    <w:p w14:paraId="313EE5C8" w14:textId="3F5B4037" w:rsidR="00113875" w:rsidRDefault="00113875" w:rsidP="00113875">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Pr>
          <w:rFonts w:hint="eastAsia"/>
          <w:b w:val="0"/>
          <w:sz w:val="22"/>
          <w:lang w:val="en-US"/>
        </w:rPr>
        <w:t xml:space="preserve">, it was agreed </w:t>
      </w:r>
      <w:r w:rsidR="004F1951">
        <w:rPr>
          <w:b w:val="0"/>
          <w:sz w:val="22"/>
          <w:lang w:val="en-US"/>
        </w:rPr>
        <w:t xml:space="preserve">in RAN1#109e </w:t>
      </w:r>
      <w:r>
        <w:rPr>
          <w:rFonts w:hint="eastAsia"/>
          <w:b w:val="0"/>
          <w:sz w:val="22"/>
          <w:lang w:val="en-US"/>
        </w:rPr>
        <w:t xml:space="preserve">to send LS to RAN4 </w:t>
      </w:r>
      <w:r>
        <w:rPr>
          <w:b w:val="0"/>
          <w:sz w:val="22"/>
          <w:lang w:val="en-US"/>
        </w:rPr>
        <w:t xml:space="preserve">regarding UE power limitation for </w:t>
      </w:r>
      <w:proofErr w:type="spellStart"/>
      <w:r>
        <w:rPr>
          <w:b w:val="0"/>
          <w:sz w:val="22"/>
          <w:lang w:val="en-US"/>
        </w:rPr>
        <w:t>STxMP</w:t>
      </w:r>
      <w:proofErr w:type="spellEnd"/>
      <w:r>
        <w:rPr>
          <w:b w:val="0"/>
          <w:sz w:val="22"/>
          <w:lang w:val="en-US"/>
        </w:rPr>
        <w:t xml:space="preserve"> as follows.</w:t>
      </w:r>
    </w:p>
    <w:tbl>
      <w:tblPr>
        <w:tblStyle w:val="ad"/>
        <w:tblW w:w="0" w:type="auto"/>
        <w:tblLook w:val="04A0" w:firstRow="1" w:lastRow="0" w:firstColumn="1" w:lastColumn="0" w:noHBand="0" w:noVBand="1"/>
      </w:tblPr>
      <w:tblGrid>
        <w:gridCol w:w="9017"/>
      </w:tblGrid>
      <w:tr w:rsidR="00113875" w14:paraId="471C1A6C" w14:textId="77777777" w:rsidTr="00113875">
        <w:tc>
          <w:tcPr>
            <w:tcW w:w="9017" w:type="dxa"/>
          </w:tcPr>
          <w:p w14:paraId="1C2E6E57" w14:textId="77777777" w:rsidR="00113875" w:rsidRPr="00B5164E" w:rsidRDefault="00113875" w:rsidP="00113875">
            <w:pPr>
              <w:autoSpaceDN w:val="0"/>
              <w:rPr>
                <w:rFonts w:ascii="Times" w:eastAsia="맑은 고딕" w:hAnsi="Times" w:cs="Times"/>
                <w:b/>
                <w:bCs/>
                <w:sz w:val="20"/>
                <w:szCs w:val="20"/>
                <w:highlight w:val="green"/>
                <w:lang w:val="en-GB" w:eastAsia="zh-TW"/>
              </w:rPr>
            </w:pPr>
            <w:r w:rsidRPr="00B5164E">
              <w:rPr>
                <w:rFonts w:ascii="Times" w:eastAsia="맑은 고딕" w:hAnsi="Times" w:cs="Times"/>
                <w:b/>
                <w:bCs/>
                <w:sz w:val="20"/>
                <w:szCs w:val="20"/>
                <w:highlight w:val="green"/>
                <w:lang w:val="en-GB" w:eastAsia="zh-TW"/>
              </w:rPr>
              <w:t>Agreement</w:t>
            </w:r>
          </w:p>
          <w:p w14:paraId="3C4BAF8F" w14:textId="77777777" w:rsidR="00113875" w:rsidRPr="00B5164E" w:rsidRDefault="00113875" w:rsidP="00113875">
            <w:pPr>
              <w:autoSpaceDN w:val="0"/>
              <w:jc w:val="both"/>
              <w:rPr>
                <w:rFonts w:ascii="Times" w:eastAsia="맑은 고딕" w:hAnsi="Times" w:cs="Times"/>
                <w:lang w:val="en-GB" w:eastAsia="zh-TW"/>
              </w:rPr>
            </w:pPr>
            <w:r w:rsidRPr="00B5164E">
              <w:rPr>
                <w:rFonts w:ascii="Times" w:eastAsia="맑은 고딕" w:hAnsi="Times" w:cs="Times"/>
                <w:sz w:val="20"/>
                <w:szCs w:val="20"/>
                <w:lang w:val="en-GB" w:eastAsia="zh-TW"/>
              </w:rPr>
              <w:t xml:space="preserve">On UE power limitation for </w:t>
            </w:r>
            <w:proofErr w:type="spellStart"/>
            <w:r w:rsidRPr="00B5164E">
              <w:rPr>
                <w:rFonts w:ascii="Times" w:eastAsia="맑은 고딕" w:hAnsi="Times" w:cs="Times"/>
                <w:sz w:val="20"/>
                <w:szCs w:val="20"/>
                <w:lang w:val="en-GB" w:eastAsia="zh-TW"/>
              </w:rPr>
              <w:t>STxMP</w:t>
            </w:r>
            <w:proofErr w:type="spellEnd"/>
            <w:r w:rsidRPr="00B5164E">
              <w:rPr>
                <w:rFonts w:ascii="Times" w:eastAsia="맑은 고딕" w:hAnsi="Times" w:cs="Times"/>
                <w:sz w:val="20"/>
                <w:szCs w:val="20"/>
                <w:lang w:val="en-GB" w:eastAsia="zh-TW"/>
              </w:rPr>
              <w:t xml:space="preserve"> for FR2, send LS to RAN4 to check the followings:</w:t>
            </w:r>
          </w:p>
          <w:p w14:paraId="3E9AE461"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Whether it is feasible to assume power limitation per panel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(Assumption 1)</w:t>
            </w:r>
          </w:p>
          <w:p w14:paraId="57383880"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Whether it is feasible to assume a total power limitation per UE over all UE panels used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(Assumption 2)</w:t>
            </w:r>
          </w:p>
          <w:p w14:paraId="22DC697B"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 xml:space="preserve">In either of Assumption1 or Assumption 2, whether the total power limitation per UE over all UE panels used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or the sum of per-panel power limitation for </w:t>
            </w:r>
            <w:proofErr w:type="spellStart"/>
            <w:r w:rsidRPr="00B5164E">
              <w:rPr>
                <w:rFonts w:ascii="Times" w:eastAsia="맑은 고딕" w:hAnsi="Times" w:cs="Times"/>
                <w:sz w:val="20"/>
                <w:szCs w:val="20"/>
                <w:lang w:val="en-GB" w:eastAsia="en-US"/>
              </w:rPr>
              <w:t>STxMP</w:t>
            </w:r>
            <w:proofErr w:type="spellEnd"/>
            <w:r w:rsidRPr="00B5164E">
              <w:rPr>
                <w:rFonts w:ascii="Times" w:eastAsia="맑은 고딕" w:hAnsi="Times" w:cs="Times"/>
                <w:sz w:val="20"/>
                <w:szCs w:val="20"/>
                <w:lang w:val="en-GB" w:eastAsia="en-US"/>
              </w:rPr>
              <w:t xml:space="preserve"> can be different from (greater than) the existing power limitation for a given power class?</w:t>
            </w:r>
          </w:p>
          <w:p w14:paraId="7CC76B7F" w14:textId="77777777" w:rsidR="00113875" w:rsidRPr="00B5164E" w:rsidRDefault="00113875" w:rsidP="00F33977">
            <w:pPr>
              <w:numPr>
                <w:ilvl w:val="0"/>
                <w:numId w:val="14"/>
              </w:numPr>
              <w:wordWrap w:val="0"/>
              <w:overflowPunct w:val="0"/>
              <w:autoSpaceDE w:val="0"/>
              <w:autoSpaceDN w:val="0"/>
              <w:jc w:val="both"/>
              <w:rPr>
                <w:rFonts w:ascii="Times" w:eastAsia="맑은 고딕" w:hAnsi="Times" w:cs="Times"/>
                <w:sz w:val="20"/>
                <w:szCs w:val="20"/>
                <w:lang w:val="en-GB" w:eastAsia="en-US"/>
              </w:rPr>
            </w:pPr>
            <w:r w:rsidRPr="00B5164E">
              <w:rPr>
                <w:rFonts w:ascii="Times" w:eastAsia="맑은 고딕" w:hAnsi="Times" w:cs="Times"/>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973E2D9" w14:textId="77777777" w:rsidR="00113875" w:rsidRPr="00B5164E" w:rsidRDefault="00113875" w:rsidP="00113875">
            <w:pPr>
              <w:autoSpaceDN w:val="0"/>
              <w:rPr>
                <w:rFonts w:ascii="Times" w:eastAsia="맑은 고딕" w:hAnsi="Times" w:cs="Times"/>
                <w:lang w:val="en-GB" w:eastAsia="zh-TW"/>
              </w:rPr>
            </w:pPr>
            <w:r w:rsidRPr="00B5164E">
              <w:rPr>
                <w:rFonts w:ascii="Times" w:eastAsia="맑은 고딕" w:hAnsi="Times" w:cs="Times"/>
                <w:sz w:val="20"/>
                <w:szCs w:val="20"/>
                <w:lang w:val="en-GB" w:eastAsia="zh-TW"/>
              </w:rPr>
              <w:t>FFS: Detail of exact LS if agreed</w:t>
            </w:r>
          </w:p>
          <w:p w14:paraId="3DD24E1D" w14:textId="77777777" w:rsidR="00113875" w:rsidRPr="00B5164E" w:rsidRDefault="00113875" w:rsidP="00113875">
            <w:pPr>
              <w:autoSpaceDN w:val="0"/>
              <w:rPr>
                <w:rFonts w:ascii="Times" w:eastAsia="맑은 고딕" w:hAnsi="Times" w:cs="Times"/>
                <w:sz w:val="22"/>
                <w:szCs w:val="22"/>
                <w:lang w:val="en-GB" w:eastAsia="zh-TW"/>
              </w:rPr>
            </w:pPr>
            <w:r w:rsidRPr="00B5164E">
              <w:rPr>
                <w:rFonts w:ascii="Times" w:eastAsia="맑은 고딕" w:hAnsi="Times" w:cs="Times"/>
                <w:sz w:val="20"/>
                <w:szCs w:val="20"/>
                <w:lang w:val="en-GB" w:eastAsia="zh-TW"/>
              </w:rPr>
              <w:t>Note: Scenarios of above include at least single carrier scenario for FR2</w:t>
            </w:r>
          </w:p>
          <w:p w14:paraId="37DD4E81" w14:textId="77777777" w:rsidR="00113875" w:rsidRDefault="00113875" w:rsidP="00417252">
            <w:pPr>
              <w:autoSpaceDN w:val="0"/>
              <w:jc w:val="both"/>
              <w:rPr>
                <w:rFonts w:ascii="Times" w:eastAsia="맑은 고딕" w:hAnsi="Times" w:cs="Times"/>
                <w:sz w:val="20"/>
                <w:lang w:eastAsia="zh-TW"/>
              </w:rPr>
            </w:pPr>
            <w:r w:rsidRPr="00B5164E">
              <w:rPr>
                <w:rFonts w:ascii="Times" w:eastAsia="맑은 고딕" w:hAnsi="Times" w:cs="Times"/>
                <w:sz w:val="20"/>
                <w:szCs w:val="20"/>
                <w:lang w:val="en-GB" w:eastAsia="zh-TW"/>
              </w:rPr>
              <w:t>Note: Above power limitation includes both total radiated power and EIRP</w:t>
            </w:r>
          </w:p>
          <w:p w14:paraId="065006A8" w14:textId="40197BC9" w:rsidR="00113875" w:rsidRDefault="00113875" w:rsidP="00417252">
            <w:pPr>
              <w:autoSpaceDN w:val="0"/>
              <w:jc w:val="both"/>
              <w:rPr>
                <w:sz w:val="22"/>
              </w:rPr>
            </w:pPr>
            <w:r w:rsidRPr="005F4A91">
              <w:rPr>
                <w:rFonts w:ascii="Times New Roman" w:eastAsia="PMingLiU" w:hAnsi="Times New Roman" w:cs="Times New Roman"/>
                <w:color w:val="000000"/>
                <w:sz w:val="20"/>
                <w:szCs w:val="18"/>
                <w:lang w:val="en-GB" w:eastAsia="zh-TW"/>
              </w:rPr>
              <w:t xml:space="preserve">LS to RAN4 is </w:t>
            </w:r>
            <w:r w:rsidRPr="005F4A91">
              <w:rPr>
                <w:rFonts w:ascii="Times New Roman" w:eastAsia="PMingLiU" w:hAnsi="Times New Roman" w:cs="Times New Roman"/>
                <w:color w:val="000000"/>
                <w:sz w:val="20"/>
                <w:szCs w:val="18"/>
                <w:highlight w:val="green"/>
                <w:lang w:val="en-GB" w:eastAsia="zh-TW"/>
              </w:rPr>
              <w:t>endorsed</w:t>
            </w:r>
            <w:r w:rsidRPr="005F4A91">
              <w:rPr>
                <w:rFonts w:ascii="Times New Roman" w:eastAsia="PMingLiU" w:hAnsi="Times New Roman" w:cs="Times New Roman"/>
                <w:color w:val="000000"/>
                <w:sz w:val="20"/>
                <w:szCs w:val="18"/>
                <w:lang w:val="en-GB" w:eastAsia="zh-TW"/>
              </w:rPr>
              <w:t xml:space="preserve"> in R1-2205639.</w:t>
            </w:r>
          </w:p>
        </w:tc>
      </w:tr>
    </w:tbl>
    <w:p w14:paraId="0569998C" w14:textId="105D92F8" w:rsidR="00F82F17" w:rsidRDefault="00113875" w:rsidP="00D06D6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F</w:t>
      </w:r>
      <w:r w:rsidR="008F6948">
        <w:rPr>
          <w:b w:val="0"/>
          <w:sz w:val="22"/>
          <w:lang w:val="en-US"/>
        </w:rPr>
        <w:t xml:space="preserve">or </w:t>
      </w:r>
      <w:proofErr w:type="spellStart"/>
      <w:r w:rsidR="008F6948">
        <w:rPr>
          <w:b w:val="0"/>
          <w:sz w:val="22"/>
          <w:lang w:val="en-US"/>
        </w:rPr>
        <w:t>STxMP</w:t>
      </w:r>
      <w:proofErr w:type="spellEnd"/>
      <w:r w:rsidR="008F6948">
        <w:rPr>
          <w:b w:val="0"/>
          <w:sz w:val="22"/>
          <w:lang w:val="en-US"/>
        </w:rPr>
        <w:t xml:space="preserve"> transmission, each TCI state including PC parameters can be associated with a certain UE </w:t>
      </w:r>
      <w:proofErr w:type="spellStart"/>
      <w:proofErr w:type="gramStart"/>
      <w:r w:rsidR="008F6948">
        <w:rPr>
          <w:b w:val="0"/>
          <w:sz w:val="22"/>
          <w:lang w:val="en-US"/>
        </w:rPr>
        <w:t>Tx</w:t>
      </w:r>
      <w:proofErr w:type="spellEnd"/>
      <w:proofErr w:type="gramEnd"/>
      <w:r w:rsidR="008F6948">
        <w:rPr>
          <w:b w:val="0"/>
          <w:sz w:val="22"/>
          <w:lang w:val="en-US"/>
        </w:rPr>
        <w:t xml:space="preserve"> panel </w:t>
      </w:r>
      <w:r w:rsidR="004B0C16">
        <w:rPr>
          <w:b w:val="0"/>
          <w:sz w:val="22"/>
          <w:lang w:val="en-US"/>
        </w:rPr>
        <w:t xml:space="preserve">and </w:t>
      </w:r>
      <w:r w:rsidR="004B0C16">
        <w:rPr>
          <w:rFonts w:hint="eastAsia"/>
          <w:b w:val="0"/>
          <w:sz w:val="22"/>
          <w:lang w:val="en-US"/>
        </w:rPr>
        <w:t xml:space="preserve">UE </w:t>
      </w:r>
      <w:r w:rsidR="004B0C16">
        <w:rPr>
          <w:b w:val="0"/>
          <w:sz w:val="22"/>
          <w:lang w:val="en-US"/>
        </w:rPr>
        <w:t>transmits PUSCH/PUCCH by using two panels at the same time. As a result,</w:t>
      </w:r>
      <w:r w:rsidR="008F6948">
        <w:rPr>
          <w:b w:val="0"/>
          <w:sz w:val="22"/>
          <w:lang w:val="en-US"/>
        </w:rPr>
        <w:t xml:space="preserve"> the total transmit power through multiple UE panels can exceed UE </w:t>
      </w:r>
      <w:proofErr w:type="spellStart"/>
      <w:r w:rsidR="008F6948">
        <w:rPr>
          <w:b w:val="0"/>
          <w:sz w:val="22"/>
          <w:lang w:val="en-US"/>
        </w:rPr>
        <w:t>Pc</w:t>
      </w:r>
      <w:proofErr w:type="gramStart"/>
      <w:r w:rsidR="008F6948">
        <w:rPr>
          <w:b w:val="0"/>
          <w:sz w:val="22"/>
          <w:lang w:val="en-US"/>
        </w:rPr>
        <w:t>,max</w:t>
      </w:r>
      <w:proofErr w:type="spellEnd"/>
      <w:proofErr w:type="gramEnd"/>
      <w:r w:rsidR="008F6948">
        <w:rPr>
          <w:b w:val="0"/>
          <w:sz w:val="22"/>
          <w:lang w:val="en-US"/>
        </w:rPr>
        <w:t xml:space="preserve"> value</w:t>
      </w:r>
      <w:r w:rsidR="00F82F17">
        <w:rPr>
          <w:b w:val="0"/>
          <w:sz w:val="22"/>
          <w:lang w:val="en-US"/>
        </w:rPr>
        <w:t>.</w:t>
      </w:r>
      <w:r w:rsidR="00D06D6A">
        <w:rPr>
          <w:b w:val="0"/>
          <w:sz w:val="22"/>
          <w:lang w:val="en-US"/>
        </w:rPr>
        <w:t xml:space="preserve"> Hence</w:t>
      </w:r>
      <w:r w:rsidR="00F82F17">
        <w:rPr>
          <w:b w:val="0"/>
          <w:sz w:val="22"/>
          <w:lang w:val="en-US"/>
        </w:rPr>
        <w:t xml:space="preserve">, it should be further studied with transmit power management for </w:t>
      </w:r>
      <w:proofErr w:type="spellStart"/>
      <w:r w:rsidR="00F82F17">
        <w:rPr>
          <w:b w:val="0"/>
          <w:sz w:val="22"/>
          <w:lang w:val="en-US"/>
        </w:rPr>
        <w:t>STxMP</w:t>
      </w:r>
      <w:proofErr w:type="spellEnd"/>
      <w:r w:rsidR="00F82F17">
        <w:rPr>
          <w:b w:val="0"/>
          <w:sz w:val="22"/>
          <w:lang w:val="en-US"/>
        </w:rPr>
        <w:t xml:space="preserve"> transmission</w:t>
      </w:r>
      <w:r>
        <w:rPr>
          <w:b w:val="0"/>
          <w:sz w:val="22"/>
          <w:lang w:val="en-US"/>
        </w:rPr>
        <w:t xml:space="preserve">. </w:t>
      </w:r>
      <w:r w:rsidR="00202F7B">
        <w:rPr>
          <w:b w:val="0"/>
          <w:sz w:val="22"/>
          <w:lang w:val="en-US"/>
        </w:rPr>
        <w:t>Depending</w:t>
      </w:r>
      <w:r>
        <w:rPr>
          <w:b w:val="0"/>
          <w:sz w:val="22"/>
          <w:lang w:val="en-US"/>
        </w:rPr>
        <w:t xml:space="preserve"> on the corresponding RAN4 reply for the above, </w:t>
      </w:r>
      <w:r w:rsidR="00F82F17">
        <w:rPr>
          <w:b w:val="0"/>
          <w:sz w:val="22"/>
          <w:lang w:val="en-US"/>
        </w:rPr>
        <w:t xml:space="preserve">consider per-panel power control for </w:t>
      </w:r>
      <w:proofErr w:type="spellStart"/>
      <w:r w:rsidR="00F82F17">
        <w:rPr>
          <w:b w:val="0"/>
          <w:sz w:val="22"/>
          <w:lang w:val="en-US"/>
        </w:rPr>
        <w:t>STxMP</w:t>
      </w:r>
      <w:proofErr w:type="spellEnd"/>
      <w:r w:rsidR="00F82F17">
        <w:rPr>
          <w:b w:val="0"/>
          <w:sz w:val="22"/>
          <w:lang w:val="en-US"/>
        </w:rPr>
        <w:t xml:space="preserve"> transmission by taking maximum </w:t>
      </w:r>
      <w:proofErr w:type="spellStart"/>
      <w:r w:rsidR="00F82F17">
        <w:rPr>
          <w:b w:val="0"/>
          <w:sz w:val="22"/>
          <w:lang w:val="en-US"/>
        </w:rPr>
        <w:t>Tx</w:t>
      </w:r>
      <w:proofErr w:type="spellEnd"/>
      <w:r w:rsidR="00F82F17">
        <w:rPr>
          <w:b w:val="0"/>
          <w:sz w:val="22"/>
          <w:lang w:val="en-US"/>
        </w:rPr>
        <w:t xml:space="preserve"> power of UE</w:t>
      </w:r>
      <w:r w:rsidR="004A2F87">
        <w:rPr>
          <w:b w:val="0"/>
          <w:sz w:val="22"/>
          <w:lang w:val="en-US"/>
        </w:rPr>
        <w:t xml:space="preserve"> and panel-wise maximum power</w:t>
      </w:r>
      <w:r w:rsidR="006036A8">
        <w:rPr>
          <w:b w:val="0"/>
          <w:sz w:val="22"/>
          <w:lang w:val="en-US"/>
        </w:rPr>
        <w:t xml:space="preserve"> into account. Note that the maximum </w:t>
      </w:r>
      <w:proofErr w:type="spellStart"/>
      <w:proofErr w:type="gramStart"/>
      <w:r w:rsidR="006036A8">
        <w:rPr>
          <w:b w:val="0"/>
          <w:sz w:val="22"/>
          <w:lang w:val="en-US"/>
        </w:rPr>
        <w:t>Tx</w:t>
      </w:r>
      <w:proofErr w:type="spellEnd"/>
      <w:proofErr w:type="gramEnd"/>
      <w:r w:rsidR="006036A8">
        <w:rPr>
          <w:b w:val="0"/>
          <w:sz w:val="22"/>
          <w:lang w:val="en-US"/>
        </w:rPr>
        <w:t xml:space="preserve"> power may be different depending on power amplifier configuration of each panel or maximum permissible exposure (MPE) issue on human body. Hence</w:t>
      </w:r>
      <w:r w:rsidR="000A699C">
        <w:rPr>
          <w:b w:val="0"/>
          <w:sz w:val="22"/>
          <w:lang w:val="en-US"/>
        </w:rPr>
        <w:t>, power head room report (PHR)</w:t>
      </w:r>
      <w:r w:rsidR="00681881">
        <w:rPr>
          <w:b w:val="0"/>
          <w:sz w:val="22"/>
          <w:lang w:val="en-US"/>
        </w:rPr>
        <w:t xml:space="preserve"> to </w:t>
      </w:r>
      <w:proofErr w:type="spellStart"/>
      <w:r w:rsidR="00681881">
        <w:rPr>
          <w:b w:val="0"/>
          <w:sz w:val="22"/>
          <w:lang w:val="en-US"/>
        </w:rPr>
        <w:t>gNB</w:t>
      </w:r>
      <w:proofErr w:type="spellEnd"/>
      <w:r w:rsidR="000A699C">
        <w:rPr>
          <w:b w:val="0"/>
          <w:sz w:val="22"/>
          <w:lang w:val="en-US"/>
        </w:rPr>
        <w:t xml:space="preserve"> </w:t>
      </w:r>
      <w:r w:rsidR="00681881">
        <w:rPr>
          <w:b w:val="0"/>
          <w:sz w:val="22"/>
          <w:lang w:val="en-US"/>
        </w:rPr>
        <w:t xml:space="preserve">for the current power budget of UE </w:t>
      </w:r>
      <w:r w:rsidR="006036A8">
        <w:rPr>
          <w:b w:val="0"/>
          <w:sz w:val="22"/>
          <w:lang w:val="en-US"/>
        </w:rPr>
        <w:t>seems to</w:t>
      </w:r>
      <w:r w:rsidR="00681881">
        <w:rPr>
          <w:b w:val="0"/>
          <w:sz w:val="22"/>
          <w:lang w:val="en-US"/>
        </w:rPr>
        <w:t xml:space="preserve"> be </w:t>
      </w:r>
      <w:r w:rsidR="006036A8">
        <w:rPr>
          <w:b w:val="0"/>
          <w:sz w:val="22"/>
          <w:lang w:val="en-US"/>
        </w:rPr>
        <w:t xml:space="preserve">more preferable </w:t>
      </w:r>
      <w:r w:rsidR="00681881">
        <w:rPr>
          <w:b w:val="0"/>
          <w:sz w:val="22"/>
          <w:lang w:val="en-US"/>
        </w:rPr>
        <w:t>by including virtual PH value</w:t>
      </w:r>
      <w:r w:rsidR="006036A8">
        <w:rPr>
          <w:b w:val="0"/>
          <w:sz w:val="22"/>
          <w:lang w:val="en-US"/>
        </w:rPr>
        <w:t xml:space="preserve"> and per panel </w:t>
      </w:r>
      <w:proofErr w:type="spellStart"/>
      <w:r w:rsidR="006036A8">
        <w:rPr>
          <w:b w:val="0"/>
          <w:sz w:val="22"/>
          <w:lang w:val="en-US"/>
        </w:rPr>
        <w:t>Pc</w:t>
      </w:r>
      <w:proofErr w:type="gramStart"/>
      <w:r w:rsidR="006036A8">
        <w:rPr>
          <w:b w:val="0"/>
          <w:sz w:val="22"/>
          <w:lang w:val="en-US"/>
        </w:rPr>
        <w:t>,max</w:t>
      </w:r>
      <w:proofErr w:type="spellEnd"/>
      <w:proofErr w:type="gramEnd"/>
      <w:r w:rsidR="006036A8">
        <w:rPr>
          <w:b w:val="0"/>
          <w:sz w:val="22"/>
          <w:lang w:val="en-US"/>
        </w:rPr>
        <w:t xml:space="preserve"> together.</w:t>
      </w:r>
    </w:p>
    <w:p w14:paraId="5433423C" w14:textId="77777777" w:rsidR="007F7726" w:rsidRPr="00F82F17" w:rsidRDefault="007F7726" w:rsidP="00D06D6A">
      <w:pPr>
        <w:pStyle w:val="LGTdoc1"/>
        <w:snapToGrid/>
        <w:spacing w:beforeLines="0" w:before="100" w:beforeAutospacing="1" w:after="0" w:afterAutospacing="0" w:line="360" w:lineRule="auto"/>
        <w:ind w:firstLineChars="150" w:firstLine="330"/>
        <w:contextualSpacing/>
        <w:rPr>
          <w:b w:val="0"/>
          <w:sz w:val="22"/>
          <w:lang w:val="en-US"/>
        </w:rPr>
      </w:pPr>
    </w:p>
    <w:p w14:paraId="7ED0B4C7" w14:textId="69D85D0F" w:rsidR="000A1F24" w:rsidRPr="007F7726" w:rsidRDefault="000A1F24"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9</w:t>
      </w:r>
      <w:r w:rsidRPr="007F7726">
        <w:rPr>
          <w:sz w:val="24"/>
          <w:szCs w:val="24"/>
          <w:lang w:val="en-US"/>
        </w:rPr>
        <w:t xml:space="preserve">: Consider per panel power control for </w:t>
      </w:r>
      <w:proofErr w:type="spellStart"/>
      <w:r w:rsidRPr="007F7726">
        <w:rPr>
          <w:sz w:val="24"/>
          <w:szCs w:val="24"/>
          <w:lang w:val="en-US"/>
        </w:rPr>
        <w:t>STxMP</w:t>
      </w:r>
      <w:proofErr w:type="spellEnd"/>
      <w:r w:rsidRPr="007F7726">
        <w:rPr>
          <w:sz w:val="24"/>
          <w:szCs w:val="24"/>
          <w:lang w:val="en-US"/>
        </w:rPr>
        <w:t xml:space="preserve"> transmission </w:t>
      </w:r>
      <w:r w:rsidR="000A699C" w:rsidRPr="007F7726">
        <w:rPr>
          <w:sz w:val="24"/>
          <w:szCs w:val="24"/>
          <w:lang w:val="en-US"/>
        </w:rPr>
        <w:t xml:space="preserve">by taking maximum </w:t>
      </w:r>
      <w:proofErr w:type="spellStart"/>
      <w:proofErr w:type="gramStart"/>
      <w:r w:rsidR="000A699C" w:rsidRPr="007F7726">
        <w:rPr>
          <w:sz w:val="24"/>
          <w:szCs w:val="24"/>
          <w:lang w:val="en-US"/>
        </w:rPr>
        <w:t>Tx</w:t>
      </w:r>
      <w:proofErr w:type="spellEnd"/>
      <w:proofErr w:type="gramEnd"/>
      <w:r w:rsidR="000A699C" w:rsidRPr="007F7726">
        <w:rPr>
          <w:sz w:val="24"/>
          <w:szCs w:val="24"/>
          <w:lang w:val="en-US"/>
        </w:rPr>
        <w:t xml:space="preserve"> power of UE and panel-wise maximum power into account</w:t>
      </w:r>
      <w:r w:rsidRPr="007F7726">
        <w:rPr>
          <w:sz w:val="24"/>
          <w:szCs w:val="24"/>
          <w:lang w:val="en-US"/>
        </w:rPr>
        <w:t>.</w:t>
      </w:r>
    </w:p>
    <w:p w14:paraId="4BE1DA30" w14:textId="77777777" w:rsidR="001E29F3" w:rsidRPr="00F33977" w:rsidRDefault="001E29F3" w:rsidP="00F82F17">
      <w:pPr>
        <w:spacing w:before="240" w:after="180"/>
        <w:jc w:val="both"/>
        <w:rPr>
          <w:rFonts w:ascii="Times New Roman" w:hAnsi="Times New Roman" w:cs="Times New Roman"/>
          <w:b/>
        </w:rPr>
      </w:pPr>
    </w:p>
    <w:p w14:paraId="22693B0A" w14:textId="77777777" w:rsidR="001E29F3" w:rsidRPr="00531078" w:rsidRDefault="001E29F3" w:rsidP="001E29F3">
      <w:pPr>
        <w:pStyle w:val="2"/>
        <w:rPr>
          <w:rFonts w:ascii="Times New Roman" w:hAnsi="Times New Roman" w:cs="Times New Roman"/>
          <w:i w:val="0"/>
        </w:rPr>
      </w:pPr>
      <w:r>
        <w:rPr>
          <w:rFonts w:ascii="Times New Roman" w:hAnsi="Times New Roman" w:cs="Times New Roman"/>
          <w:i w:val="0"/>
        </w:rPr>
        <w:lastRenderedPageBreak/>
        <w:t>Beam management for simultaneous UL multi-panel transmission</w:t>
      </w:r>
    </w:p>
    <w:p w14:paraId="3A0AC660" w14:textId="77777777" w:rsidR="001E29F3" w:rsidRPr="00C444E9" w:rsidRDefault="001E29F3" w:rsidP="001E29F3">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For the </w:t>
      </w:r>
      <w:proofErr w:type="spellStart"/>
      <w:r>
        <w:rPr>
          <w:b w:val="0"/>
          <w:sz w:val="22"/>
          <w:lang w:val="en-US"/>
        </w:rPr>
        <w:t>STxMP</w:t>
      </w:r>
      <w:proofErr w:type="spellEnd"/>
      <w:r>
        <w:rPr>
          <w:b w:val="0"/>
          <w:sz w:val="22"/>
          <w:lang w:val="en-US"/>
        </w:rPr>
        <w:t xml:space="preserve">, UL beam should be determined on per panel basis. Rel-17 beam management introduced an enhanced beam reporting mode in which UE reports CRI/SSBRI with UE capability value set ID (i.e. C-ID) but it cannot distinguish panels with the same number of antenna ports, i.e. homogeneous panels. Thus, </w:t>
      </w:r>
      <w:proofErr w:type="spellStart"/>
      <w:r>
        <w:rPr>
          <w:b w:val="0"/>
          <w:sz w:val="22"/>
          <w:lang w:val="en-US"/>
        </w:rPr>
        <w:t>gNB</w:t>
      </w:r>
      <w:proofErr w:type="spellEnd"/>
      <w:r>
        <w:rPr>
          <w:b w:val="0"/>
          <w:sz w:val="22"/>
          <w:lang w:val="en-US"/>
        </w:rPr>
        <w:t xml:space="preserve"> cannot acquire two UL spatial relation RSs where each spatial relation RS correspond to different UE </w:t>
      </w:r>
      <w:proofErr w:type="spellStart"/>
      <w:r>
        <w:rPr>
          <w:b w:val="0"/>
          <w:sz w:val="22"/>
          <w:lang w:val="en-US"/>
        </w:rPr>
        <w:t>STxMP</w:t>
      </w:r>
      <w:proofErr w:type="spellEnd"/>
      <w:r>
        <w:rPr>
          <w:b w:val="0"/>
          <w:sz w:val="22"/>
          <w:lang w:val="en-US"/>
        </w:rPr>
        <w:t xml:space="preserve"> panel having the same number of antenna ports. Hence, it is required to extend/enhance the Rel-17 beam report by indicating different C-ID(s) with the same number of maximal SRS ports. In addition, UE can report </w:t>
      </w:r>
      <w:proofErr w:type="spellStart"/>
      <w:r>
        <w:rPr>
          <w:b w:val="0"/>
          <w:sz w:val="22"/>
          <w:lang w:val="en-US"/>
        </w:rPr>
        <w:t>STxMP</w:t>
      </w:r>
      <w:proofErr w:type="spellEnd"/>
      <w:r>
        <w:rPr>
          <w:b w:val="0"/>
          <w:sz w:val="22"/>
          <w:lang w:val="en-US"/>
        </w:rPr>
        <w:t xml:space="preserve"> capable CRI/SSBRI pair with corresponding C-ID pair where the C-ID pair corresponds to </w:t>
      </w:r>
      <w:proofErr w:type="spellStart"/>
      <w:r>
        <w:rPr>
          <w:b w:val="0"/>
          <w:sz w:val="22"/>
          <w:lang w:val="en-US"/>
        </w:rPr>
        <w:t>STxMP</w:t>
      </w:r>
      <w:proofErr w:type="spellEnd"/>
      <w:r>
        <w:rPr>
          <w:b w:val="0"/>
          <w:sz w:val="22"/>
          <w:lang w:val="en-US"/>
        </w:rPr>
        <w:t xml:space="preserve"> capable panels. Another aspect for enhancement is the beam indication where only one TCI/TPMI/TRI/SRI is supported for PUSCH/PUCCH/SRS transmission currently. The design for N&gt;1 TCI states discussed in the previous section could also be used for simultaneous</w:t>
      </w:r>
      <w:r>
        <w:rPr>
          <w:rFonts w:hint="eastAsia"/>
          <w:b w:val="0"/>
          <w:sz w:val="22"/>
          <w:lang w:val="en-US"/>
        </w:rPr>
        <w:t xml:space="preserve"> </w:t>
      </w:r>
      <w:r>
        <w:rPr>
          <w:b w:val="0"/>
          <w:sz w:val="22"/>
          <w:lang w:val="en-US"/>
        </w:rPr>
        <w:t>UL multi-panel transmission where each UL/joint TCI state corresponds to each UE panel.</w:t>
      </w:r>
    </w:p>
    <w:p w14:paraId="4A691F40" w14:textId="081C1075" w:rsidR="001E29F3" w:rsidRPr="007F7726" w:rsidRDefault="001E29F3"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7F7726" w:rsidRPr="007F7726">
        <w:rPr>
          <w:sz w:val="24"/>
          <w:szCs w:val="24"/>
          <w:lang w:val="en-US"/>
        </w:rPr>
        <w:t>10</w:t>
      </w:r>
      <w:r w:rsidRPr="007F7726">
        <w:rPr>
          <w:sz w:val="24"/>
          <w:szCs w:val="24"/>
          <w:lang w:val="en-US"/>
        </w:rPr>
        <w:t>: Enhanced beam management for simultaneous UL multi-panel transmission should be supported.</w:t>
      </w:r>
    </w:p>
    <w:p w14:paraId="3DE0B3F1" w14:textId="77777777" w:rsidR="001E29F3" w:rsidRPr="00F33977" w:rsidRDefault="001E29F3" w:rsidP="007F7726">
      <w:pPr>
        <w:pStyle w:val="LGTdoc1"/>
        <w:numPr>
          <w:ilvl w:val="0"/>
          <w:numId w:val="35"/>
        </w:numPr>
        <w:snapToGrid/>
        <w:spacing w:beforeLines="0" w:before="100" w:beforeAutospacing="1" w:after="0" w:afterAutospacing="0" w:line="360" w:lineRule="auto"/>
        <w:contextualSpacing/>
        <w:rPr>
          <w:sz w:val="24"/>
          <w:szCs w:val="24"/>
          <w:lang w:val="en-US"/>
        </w:rPr>
      </w:pPr>
      <w:r w:rsidRPr="00F33977">
        <w:rPr>
          <w:sz w:val="24"/>
          <w:szCs w:val="24"/>
          <w:lang w:val="en-US"/>
        </w:rPr>
        <w:t>Enhanced beam report via e</w:t>
      </w:r>
      <w:r w:rsidRPr="00F33977">
        <w:rPr>
          <w:rFonts w:hint="eastAsia"/>
          <w:sz w:val="24"/>
          <w:szCs w:val="24"/>
          <w:lang w:val="en-US"/>
        </w:rPr>
        <w:t>xtend</w:t>
      </w:r>
      <w:r w:rsidRPr="00F33977">
        <w:rPr>
          <w:sz w:val="24"/>
          <w:szCs w:val="24"/>
          <w:lang w:val="en-US"/>
        </w:rPr>
        <w:t>ing</w:t>
      </w:r>
      <w:r w:rsidRPr="00F33977">
        <w:rPr>
          <w:rFonts w:hint="eastAsia"/>
          <w:sz w:val="24"/>
          <w:szCs w:val="24"/>
          <w:lang w:val="en-US"/>
        </w:rPr>
        <w:t xml:space="preserve"> the usage of UE capability value set to homogeneous panels</w:t>
      </w:r>
      <w:r w:rsidRPr="00F33977">
        <w:rPr>
          <w:sz w:val="24"/>
          <w:szCs w:val="24"/>
          <w:lang w:val="en-US"/>
        </w:rPr>
        <w:t xml:space="preserve"> and to report multiple CRI/SSBRI pair with multiple UE capability indices among </w:t>
      </w:r>
      <w:proofErr w:type="spellStart"/>
      <w:r w:rsidRPr="00F33977">
        <w:rPr>
          <w:sz w:val="24"/>
          <w:szCs w:val="24"/>
          <w:lang w:val="en-US"/>
        </w:rPr>
        <w:t>STxMP</w:t>
      </w:r>
      <w:proofErr w:type="spellEnd"/>
      <w:r w:rsidRPr="00F33977">
        <w:rPr>
          <w:sz w:val="24"/>
          <w:szCs w:val="24"/>
          <w:lang w:val="en-US"/>
        </w:rPr>
        <w:t xml:space="preserve"> capable pairs</w:t>
      </w:r>
    </w:p>
    <w:p w14:paraId="7063E849" w14:textId="77777777" w:rsidR="001E29F3" w:rsidRDefault="001E29F3" w:rsidP="007F7726">
      <w:pPr>
        <w:pStyle w:val="LGTdoc1"/>
        <w:numPr>
          <w:ilvl w:val="0"/>
          <w:numId w:val="35"/>
        </w:numPr>
        <w:snapToGrid/>
        <w:spacing w:beforeLines="0" w:before="100" w:beforeAutospacing="1" w:after="0" w:afterAutospacing="0" w:line="360" w:lineRule="auto"/>
        <w:contextualSpacing/>
        <w:rPr>
          <w:sz w:val="24"/>
          <w:szCs w:val="24"/>
          <w:lang w:val="en-US"/>
        </w:rPr>
      </w:pPr>
      <w:r w:rsidRPr="00F33977">
        <w:rPr>
          <w:sz w:val="24"/>
          <w:szCs w:val="24"/>
          <w:lang w:val="en-US"/>
        </w:rPr>
        <w:t xml:space="preserve">Enhanced beam indication based on </w:t>
      </w:r>
      <w:r w:rsidRPr="00F33977">
        <w:rPr>
          <w:rFonts w:hint="eastAsia"/>
          <w:sz w:val="24"/>
          <w:szCs w:val="24"/>
          <w:lang w:val="en-US"/>
        </w:rPr>
        <w:t xml:space="preserve">N&gt;1 UL/joint TCI states, where each </w:t>
      </w:r>
      <w:r w:rsidRPr="00F33977">
        <w:rPr>
          <w:sz w:val="24"/>
          <w:szCs w:val="24"/>
          <w:lang w:val="en-US"/>
        </w:rPr>
        <w:t xml:space="preserve">UL/joint </w:t>
      </w:r>
      <w:r w:rsidRPr="00F33977">
        <w:rPr>
          <w:rFonts w:hint="eastAsia"/>
          <w:sz w:val="24"/>
          <w:szCs w:val="24"/>
          <w:lang w:val="en-US"/>
        </w:rPr>
        <w:t>TCI state</w:t>
      </w:r>
      <w:r w:rsidRPr="00F33977">
        <w:rPr>
          <w:sz w:val="24"/>
          <w:szCs w:val="24"/>
          <w:lang w:val="en-US"/>
        </w:rPr>
        <w:t xml:space="preserve"> corresponds to each UE panel</w:t>
      </w:r>
    </w:p>
    <w:p w14:paraId="4E62EC9A" w14:textId="37B000D1" w:rsidR="00AE539B" w:rsidRPr="00531078" w:rsidRDefault="004C4872" w:rsidP="00AE539B">
      <w:pPr>
        <w:pStyle w:val="2"/>
        <w:rPr>
          <w:rFonts w:ascii="Times New Roman" w:hAnsi="Times New Roman" w:cs="Times New Roman"/>
          <w:i w:val="0"/>
        </w:rPr>
      </w:pPr>
      <w:r>
        <w:rPr>
          <w:rFonts w:ascii="Times New Roman" w:hAnsi="Times New Roman" w:cs="Times New Roman"/>
          <w:i w:val="0"/>
        </w:rPr>
        <w:t>TRP-specific b</w:t>
      </w:r>
      <w:r w:rsidR="00AE539B">
        <w:rPr>
          <w:rFonts w:ascii="Times New Roman" w:hAnsi="Times New Roman" w:cs="Times New Roman"/>
          <w:i w:val="0"/>
        </w:rPr>
        <w:t>eam failure recovery</w:t>
      </w:r>
    </w:p>
    <w:p w14:paraId="5B53CB14" w14:textId="12C6036C" w:rsidR="00B303BF" w:rsidRDefault="00B303BF" w:rsidP="00B303BF">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the last meeting, the following is agreed for TRP-specific BFR issue.</w:t>
      </w:r>
    </w:p>
    <w:tbl>
      <w:tblPr>
        <w:tblStyle w:val="ad"/>
        <w:tblW w:w="0" w:type="auto"/>
        <w:tblLook w:val="04A0" w:firstRow="1" w:lastRow="0" w:firstColumn="1" w:lastColumn="0" w:noHBand="0" w:noVBand="1"/>
      </w:tblPr>
      <w:tblGrid>
        <w:gridCol w:w="9017"/>
      </w:tblGrid>
      <w:tr w:rsidR="00B303BF" w14:paraId="10899005" w14:textId="77777777" w:rsidTr="00F0714D">
        <w:tc>
          <w:tcPr>
            <w:tcW w:w="9017" w:type="dxa"/>
          </w:tcPr>
          <w:p w14:paraId="4EF57BF9" w14:textId="77777777" w:rsidR="00B303BF" w:rsidRPr="00B303BF" w:rsidRDefault="00B303BF" w:rsidP="00B303BF">
            <w:pPr>
              <w:rPr>
                <w:rFonts w:ascii="Times New Roman" w:eastAsia="바탕" w:hAnsi="Times New Roman" w:cs="Times New Roman"/>
                <w:b/>
                <w:bCs/>
                <w:sz w:val="20"/>
                <w:szCs w:val="20"/>
                <w:highlight w:val="green"/>
                <w:lang w:val="en-GB" w:eastAsia="en-US"/>
              </w:rPr>
            </w:pPr>
            <w:r w:rsidRPr="00B303BF">
              <w:rPr>
                <w:rFonts w:ascii="Times New Roman" w:eastAsia="바탕" w:hAnsi="Times New Roman" w:cs="Times New Roman"/>
                <w:b/>
                <w:bCs/>
                <w:sz w:val="20"/>
                <w:szCs w:val="20"/>
                <w:highlight w:val="green"/>
                <w:lang w:val="en-GB" w:eastAsia="en-US"/>
              </w:rPr>
              <w:t>Agreement</w:t>
            </w:r>
          </w:p>
          <w:p w14:paraId="3AA1DCE5" w14:textId="77777777" w:rsidR="00B303BF" w:rsidRPr="00B303BF" w:rsidRDefault="00B303BF" w:rsidP="00B303BF">
            <w:pPr>
              <w:jc w:val="both"/>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On unified TCI framework extension, study the following enhancements for TRP-specific BFR:</w:t>
            </w:r>
          </w:p>
          <w:p w14:paraId="6EA40412" w14:textId="77777777"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Implicit BFD-RS determination based on the indicated joint/DL TCI states for S-DCI based MTRP</w:t>
            </w:r>
          </w:p>
          <w:p w14:paraId="0BBA98EE" w14:textId="7CF7F6AB" w:rsidR="00B303BF" w:rsidRPr="00B303BF" w:rsidRDefault="00B303BF" w:rsidP="00B303B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Enhancement to beam update after NW response to TRP-specific BFR request</w:t>
            </w:r>
          </w:p>
        </w:tc>
      </w:tr>
    </w:tbl>
    <w:p w14:paraId="41C66917" w14:textId="063F8268" w:rsidR="00980306" w:rsidRPr="00163576" w:rsidRDefault="004C4872" w:rsidP="00163576">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With M=2, it would be beneficial to support </w:t>
      </w:r>
      <w:r w:rsidR="00041375" w:rsidRPr="00163576">
        <w:rPr>
          <w:b w:val="0"/>
          <w:sz w:val="22"/>
          <w:lang w:val="en-US"/>
        </w:rPr>
        <w:t>TRP-specific BF</w:t>
      </w:r>
      <w:r w:rsidR="00041375">
        <w:rPr>
          <w:b w:val="0"/>
          <w:sz w:val="22"/>
          <w:lang w:val="en-US"/>
        </w:rPr>
        <w:t>R</w:t>
      </w:r>
      <w:r>
        <w:rPr>
          <w:b w:val="0"/>
          <w:sz w:val="22"/>
          <w:lang w:val="en-US"/>
        </w:rPr>
        <w:t xml:space="preserve"> introduced in Rel-17. For BFD RS determination for M-DCI MTRP, it seems natural to include currently maintained two DL TCI states</w:t>
      </w:r>
      <w:r w:rsidR="00531E17">
        <w:rPr>
          <w:b w:val="0"/>
          <w:sz w:val="22"/>
          <w:lang w:val="en-US"/>
        </w:rPr>
        <w:t>, one</w:t>
      </w:r>
      <w:r>
        <w:rPr>
          <w:b w:val="0"/>
          <w:sz w:val="22"/>
          <w:lang w:val="en-US"/>
        </w:rPr>
        <w:t xml:space="preserve"> for each BFD RS set</w:t>
      </w:r>
      <w:r w:rsidR="00531E17">
        <w:rPr>
          <w:b w:val="0"/>
          <w:sz w:val="22"/>
          <w:lang w:val="en-US"/>
        </w:rPr>
        <w:t xml:space="preserve"> since these two TCI are being used by different TRP. Considering that there can be CORESET(s) that does not follow unified TCI, each BFD RS set may include two or more BFD RSs based on Rel-17 BFD-RS determination rule where which set to be included needs to be clarified further, e.g. via CORESET pool index for M-DCI. In addition for implicit BFD RS determination, we need to check whether current BFD RS selection rule can still work since it is unclear how to interpret and compare monitoring periodicity and CORESET index for those CORESETs following unified TCI.</w:t>
      </w:r>
      <w:r w:rsidR="00041375" w:rsidRPr="00163576">
        <w:rPr>
          <w:b w:val="0"/>
          <w:sz w:val="22"/>
          <w:lang w:val="en-US"/>
        </w:rPr>
        <w:t xml:space="preserve"> </w:t>
      </w:r>
    </w:p>
    <w:p w14:paraId="5FBC6279" w14:textId="726AE4D7" w:rsidR="00980306" w:rsidRPr="007F7726" w:rsidRDefault="00980306"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lastRenderedPageBreak/>
        <w:t>Proposal #</w:t>
      </w:r>
      <w:r w:rsidR="007F7726" w:rsidRPr="007F7726">
        <w:rPr>
          <w:sz w:val="24"/>
          <w:szCs w:val="24"/>
          <w:lang w:val="en-US"/>
        </w:rPr>
        <w:t>11</w:t>
      </w:r>
      <w:r w:rsidRPr="007F7726">
        <w:rPr>
          <w:sz w:val="24"/>
          <w:szCs w:val="24"/>
          <w:lang w:val="en-US"/>
        </w:rPr>
        <w:t xml:space="preserve">: </w:t>
      </w:r>
      <w:r w:rsidR="00531E17" w:rsidRPr="007F7726">
        <w:rPr>
          <w:sz w:val="24"/>
          <w:szCs w:val="24"/>
          <w:lang w:val="en-US"/>
        </w:rPr>
        <w:t>For TRP-specific BFD with M=2, the following needs to be considered.</w:t>
      </w:r>
    </w:p>
    <w:p w14:paraId="5FEF0979" w14:textId="08D87556" w:rsidR="00531E17"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H</w:t>
      </w:r>
      <w:r w:rsidR="00531E17" w:rsidRPr="007F7726">
        <w:rPr>
          <w:rFonts w:hint="eastAsia"/>
          <w:sz w:val="24"/>
          <w:szCs w:val="24"/>
          <w:lang w:val="en-US"/>
        </w:rPr>
        <w:t xml:space="preserve">ow </w:t>
      </w:r>
      <w:r w:rsidR="00531E17" w:rsidRPr="007F7726">
        <w:rPr>
          <w:sz w:val="24"/>
          <w:szCs w:val="24"/>
          <w:lang w:val="en-US"/>
        </w:rPr>
        <w:t xml:space="preserve">to comprise each BFD RS set </w:t>
      </w:r>
      <w:r w:rsidR="00827CA1" w:rsidRPr="007F7726">
        <w:rPr>
          <w:sz w:val="24"/>
          <w:szCs w:val="24"/>
          <w:lang w:val="en-US"/>
        </w:rPr>
        <w:t>when some CORESETs do not follow unified TCI for both S-DCI MTRP and M-DCI MTRP</w:t>
      </w:r>
    </w:p>
    <w:p w14:paraId="5A3022C8" w14:textId="49C22E63" w:rsidR="00827CA1" w:rsidRPr="007F7726" w:rsidRDefault="007F7726" w:rsidP="007F7726">
      <w:pPr>
        <w:pStyle w:val="LGTdoc1"/>
        <w:numPr>
          <w:ilvl w:val="0"/>
          <w:numId w:val="36"/>
        </w:numPr>
        <w:snapToGrid/>
        <w:spacing w:beforeLines="0" w:before="100" w:beforeAutospacing="1" w:after="0" w:afterAutospacing="0" w:line="360" w:lineRule="auto"/>
        <w:contextualSpacing/>
        <w:rPr>
          <w:sz w:val="24"/>
          <w:szCs w:val="24"/>
          <w:lang w:val="en-US"/>
        </w:rPr>
      </w:pPr>
      <w:r w:rsidRPr="007F7726">
        <w:rPr>
          <w:sz w:val="24"/>
          <w:szCs w:val="24"/>
          <w:lang w:val="en-US"/>
        </w:rPr>
        <w:t>W</w:t>
      </w:r>
      <w:r w:rsidR="00827CA1" w:rsidRPr="007F7726">
        <w:rPr>
          <w:sz w:val="24"/>
          <w:szCs w:val="24"/>
          <w:lang w:val="en-US"/>
        </w:rPr>
        <w:t>hether/how to modify BFD-RS selection rule for implicit BFD RS determination</w:t>
      </w:r>
    </w:p>
    <w:p w14:paraId="4395AA8B" w14:textId="77777777" w:rsidR="00980306" w:rsidRPr="00163576" w:rsidRDefault="00980306" w:rsidP="00F82F17">
      <w:pPr>
        <w:spacing w:before="240" w:after="180"/>
        <w:jc w:val="both"/>
        <w:rPr>
          <w:rFonts w:ascii="Times New Roman" w:hAnsi="Times New Roman" w:cs="Times New Roman"/>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5DC1DC37" w14:textId="77777777" w:rsidR="007F7726" w:rsidRDefault="007F7726" w:rsidP="007F7726">
      <w:pPr>
        <w:pStyle w:val="LGTdoc1"/>
        <w:spacing w:line="360" w:lineRule="auto"/>
        <w:contextualSpacing/>
        <w:rPr>
          <w:sz w:val="24"/>
          <w:lang w:val="pt-BR"/>
        </w:rPr>
      </w:pPr>
      <w:r>
        <w:rPr>
          <w:sz w:val="24"/>
          <w:lang w:val="en-US"/>
        </w:rPr>
        <w:t xml:space="preserve">Proposal #1: For S-DCI based MTRP, if a sub-set of TCI states for one TRP is indicated in a beam indication instance, the TCI states not in the sub-set for other TRP shall be maintained. </w:t>
      </w:r>
    </w:p>
    <w:p w14:paraId="712A186C" w14:textId="77777777" w:rsidR="007F7726" w:rsidRDefault="007F7726" w:rsidP="007F7726">
      <w:pPr>
        <w:pStyle w:val="LGTdoc1"/>
        <w:snapToGrid/>
        <w:spacing w:after="0" w:afterAutospacing="0" w:line="360" w:lineRule="auto"/>
        <w:contextualSpacing/>
        <w:rPr>
          <w:sz w:val="24"/>
          <w:lang w:val="pt-BR"/>
        </w:rPr>
      </w:pPr>
      <w:r>
        <w:rPr>
          <w:sz w:val="24"/>
          <w:lang w:val="pt-BR"/>
        </w:rPr>
        <w:t>Proposal #2: For S-DCI based PDSCH reception, the indicated TCI states can be applied for STRP/MTRP operation depending on new indication field in scheduling DCI</w:t>
      </w:r>
    </w:p>
    <w:p w14:paraId="76F7DD65" w14:textId="77777777" w:rsidR="007F7726" w:rsidRDefault="007F7726" w:rsidP="007F7726">
      <w:pPr>
        <w:pStyle w:val="LGTdoc1"/>
        <w:numPr>
          <w:ilvl w:val="0"/>
          <w:numId w:val="37"/>
        </w:numPr>
        <w:snapToGrid/>
        <w:spacing w:after="0" w:afterAutospacing="0" w:line="360" w:lineRule="auto"/>
        <w:contextualSpacing/>
        <w:rPr>
          <w:sz w:val="24"/>
          <w:lang w:val="pt-BR"/>
        </w:rPr>
      </w:pPr>
      <w:r>
        <w:rPr>
          <w:sz w:val="24"/>
          <w:lang w:val="pt-BR"/>
        </w:rPr>
        <w:t>New indication field is present, one or two TCI states can be applied from indicated TCI states via a codepoint of new indication field, e.g.,</w:t>
      </w:r>
    </w:p>
    <w:p w14:paraId="1DF556C4" w14:textId="77777777" w:rsidR="007F7726" w:rsidRDefault="007F7726" w:rsidP="007F7726">
      <w:pPr>
        <w:pStyle w:val="LGTdoc1"/>
        <w:numPr>
          <w:ilvl w:val="1"/>
          <w:numId w:val="37"/>
        </w:numPr>
        <w:snapToGrid/>
        <w:spacing w:after="0" w:afterAutospacing="0" w:line="360" w:lineRule="auto"/>
        <w:contextualSpacing/>
        <w:rPr>
          <w:sz w:val="24"/>
          <w:lang w:val="pt-BR"/>
        </w:rPr>
      </w:pPr>
      <w:r>
        <w:rPr>
          <w:sz w:val="24"/>
          <w:lang w:val="pt-BR"/>
        </w:rPr>
        <w:t xml:space="preserve">‘00’ for 1st indicated TCI state for STRP </w:t>
      </w:r>
    </w:p>
    <w:p w14:paraId="680E6668" w14:textId="77777777" w:rsidR="007F7726" w:rsidRDefault="007F7726" w:rsidP="007F7726">
      <w:pPr>
        <w:pStyle w:val="LGTdoc1"/>
        <w:numPr>
          <w:ilvl w:val="1"/>
          <w:numId w:val="37"/>
        </w:numPr>
        <w:snapToGrid/>
        <w:spacing w:after="0" w:afterAutospacing="0" w:line="360" w:lineRule="auto"/>
        <w:contextualSpacing/>
        <w:rPr>
          <w:sz w:val="24"/>
          <w:lang w:val="pt-BR"/>
        </w:rPr>
      </w:pPr>
      <w:r>
        <w:rPr>
          <w:sz w:val="24"/>
          <w:lang w:val="pt-BR"/>
        </w:rPr>
        <w:t xml:space="preserve">‘01’  for 2nd indicated TCI state for STRP </w:t>
      </w:r>
    </w:p>
    <w:p w14:paraId="0B7B8F62" w14:textId="77777777" w:rsidR="007F7726" w:rsidRDefault="007F7726" w:rsidP="007F7726">
      <w:pPr>
        <w:pStyle w:val="LGTdoc1"/>
        <w:numPr>
          <w:ilvl w:val="1"/>
          <w:numId w:val="37"/>
        </w:numPr>
        <w:snapToGrid/>
        <w:spacing w:after="0" w:afterAutospacing="0" w:line="360" w:lineRule="auto"/>
        <w:contextualSpacing/>
        <w:rPr>
          <w:sz w:val="24"/>
          <w:lang w:val="pt-BR"/>
        </w:rPr>
      </w:pPr>
      <w:r>
        <w:rPr>
          <w:sz w:val="24"/>
          <w:lang w:val="pt-BR"/>
        </w:rPr>
        <w:t xml:space="preserve">‘10’ for 1st and 2nd indicated TCI state for MTRP </w:t>
      </w:r>
    </w:p>
    <w:p w14:paraId="1E384FC9" w14:textId="77777777" w:rsidR="007F7726" w:rsidRDefault="007F7726" w:rsidP="007F7726">
      <w:pPr>
        <w:pStyle w:val="LGTdoc1"/>
        <w:numPr>
          <w:ilvl w:val="1"/>
          <w:numId w:val="37"/>
        </w:numPr>
        <w:snapToGrid/>
        <w:spacing w:after="0" w:afterAutospacing="0" w:line="360" w:lineRule="auto"/>
        <w:contextualSpacing/>
        <w:rPr>
          <w:sz w:val="24"/>
          <w:lang w:val="pt-BR"/>
        </w:rPr>
      </w:pPr>
      <w:r>
        <w:rPr>
          <w:sz w:val="24"/>
          <w:lang w:val="pt-BR"/>
        </w:rPr>
        <w:t>‘11’  for 2nd and 1st indicated TCI state for MTRP</w:t>
      </w:r>
    </w:p>
    <w:p w14:paraId="156E27C4" w14:textId="0A8688E0" w:rsidR="007F7726" w:rsidRPr="000825E5" w:rsidRDefault="007F7726" w:rsidP="000825E5">
      <w:pPr>
        <w:pStyle w:val="LGTdoc1"/>
        <w:numPr>
          <w:ilvl w:val="0"/>
          <w:numId w:val="37"/>
        </w:numPr>
        <w:snapToGrid/>
        <w:spacing w:after="0" w:afterAutospacing="0" w:line="360" w:lineRule="auto"/>
        <w:contextualSpacing/>
        <w:rPr>
          <w:rFonts w:hint="eastAsia"/>
          <w:sz w:val="24"/>
          <w:lang w:val="pt-BR"/>
        </w:rPr>
      </w:pPr>
      <w:r>
        <w:rPr>
          <w:sz w:val="24"/>
          <w:lang w:val="pt-BR"/>
        </w:rPr>
        <w:t>New indication field is not present, the dynamic selection between STRP and MTRP for the scheduled PDSCH is determined based on the number of TCI states in scheduling DCI</w:t>
      </w:r>
    </w:p>
    <w:p w14:paraId="3DF83909"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Proposal #3: Support to use SRS resource set selection field in DCI format 0_1/0_2 for determining STRP or MTRP transmission of the scheduled PUSCH</w:t>
      </w:r>
    </w:p>
    <w:p w14:paraId="76B0D5E6"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 xml:space="preserve">Proposal #4: For M-DCI MTRP, </w:t>
      </w:r>
    </w:p>
    <w:p w14:paraId="790ACB44" w14:textId="77777777" w:rsidR="007F7726" w:rsidRDefault="007F7726" w:rsidP="007F7726">
      <w:pPr>
        <w:pStyle w:val="LGTdoc1"/>
        <w:numPr>
          <w:ilvl w:val="0"/>
          <w:numId w:val="37"/>
        </w:numPr>
        <w:snapToGrid/>
        <w:spacing w:after="0" w:afterAutospacing="0" w:line="360" w:lineRule="auto"/>
        <w:contextualSpacing/>
        <w:rPr>
          <w:sz w:val="24"/>
          <w:szCs w:val="24"/>
          <w:lang w:val="pt-BR"/>
        </w:rPr>
      </w:pPr>
      <w:r>
        <w:rPr>
          <w:sz w:val="24"/>
          <w:szCs w:val="24"/>
          <w:lang w:val="pt-BR"/>
        </w:rPr>
        <w:t>Implicit association with coresetPoolIndex can be used for those channels/RSs triggered by DCI.</w:t>
      </w:r>
    </w:p>
    <w:p w14:paraId="2E24F381" w14:textId="77777777" w:rsidR="007F7726" w:rsidRDefault="007F7726" w:rsidP="007F7726">
      <w:pPr>
        <w:pStyle w:val="LGTdoc1"/>
        <w:numPr>
          <w:ilvl w:val="0"/>
          <w:numId w:val="37"/>
        </w:numPr>
        <w:snapToGrid/>
        <w:spacing w:after="0" w:afterAutospacing="0" w:line="360" w:lineRule="auto"/>
        <w:contextualSpacing/>
        <w:rPr>
          <w:sz w:val="24"/>
          <w:szCs w:val="24"/>
          <w:lang w:val="pt-BR"/>
        </w:rPr>
      </w:pPr>
      <w:r>
        <w:rPr>
          <w:sz w:val="24"/>
          <w:szCs w:val="24"/>
          <w:lang w:val="pt-BR"/>
        </w:rPr>
        <w:t>Explicit association is used for other channels/RSs</w:t>
      </w:r>
    </w:p>
    <w:p w14:paraId="5A9E62D2" w14:textId="77777777" w:rsidR="007F7726" w:rsidRDefault="007F7726" w:rsidP="007F7726">
      <w:pPr>
        <w:pStyle w:val="LGTdoc1"/>
        <w:numPr>
          <w:ilvl w:val="1"/>
          <w:numId w:val="37"/>
        </w:numPr>
        <w:snapToGrid/>
        <w:spacing w:after="0" w:afterAutospacing="0" w:line="360" w:lineRule="auto"/>
        <w:contextualSpacing/>
        <w:rPr>
          <w:sz w:val="24"/>
          <w:szCs w:val="24"/>
          <w:lang w:val="pt-BR"/>
        </w:rPr>
      </w:pPr>
      <w:r>
        <w:rPr>
          <w:sz w:val="24"/>
          <w:szCs w:val="24"/>
          <w:lang w:val="pt-BR"/>
        </w:rPr>
        <w:lastRenderedPageBreak/>
        <w:t>For UL channels/RSs, do not directly use coresetPoolIndex for the explicit indicator in order to align design for both S-DCI and M-DCI and for heterogeneous DL/UL configurations(e.g. M=2, N=1)</w:t>
      </w:r>
    </w:p>
    <w:p w14:paraId="41209EC1" w14:textId="78D3CD4D" w:rsidR="007F7726" w:rsidRPr="000825E5" w:rsidRDefault="007F7726" w:rsidP="000825E5">
      <w:pPr>
        <w:pStyle w:val="LGTdoc1"/>
        <w:numPr>
          <w:ilvl w:val="1"/>
          <w:numId w:val="37"/>
        </w:numPr>
        <w:snapToGrid/>
        <w:spacing w:after="0" w:afterAutospacing="0" w:line="360" w:lineRule="auto"/>
        <w:contextualSpacing/>
        <w:rPr>
          <w:rFonts w:hint="eastAsia"/>
          <w:sz w:val="24"/>
          <w:szCs w:val="24"/>
          <w:lang w:val="pt-BR"/>
        </w:rPr>
      </w:pPr>
      <w:r>
        <w:rPr>
          <w:sz w:val="24"/>
          <w:szCs w:val="24"/>
          <w:lang w:val="pt-BR"/>
        </w:rPr>
        <w:t xml:space="preserve">For SRS, TCI applicability can be configured per SRS resource group/set or per SRS resource where certain SRS resource(s) can still be configured with legacy spatial relation. </w:t>
      </w:r>
    </w:p>
    <w:p w14:paraId="1B773505"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 xml:space="preserve">Proposal #5: For M-DCI MTRP, support pre-defined </w:t>
      </w:r>
      <w:proofErr w:type="spellStart"/>
      <w:r>
        <w:rPr>
          <w:i/>
          <w:sz w:val="24"/>
          <w:szCs w:val="24"/>
          <w:lang w:val="en-US"/>
        </w:rPr>
        <w:t>coresetPoolIndex</w:t>
      </w:r>
      <w:proofErr w:type="spellEnd"/>
      <w:r>
        <w:rPr>
          <w:sz w:val="24"/>
          <w:szCs w:val="24"/>
          <w:lang w:val="en-US"/>
        </w:rPr>
        <w:t xml:space="preserve"> value association for channel(s)/signal(s) that doesn’t have association with a </w:t>
      </w:r>
      <w:proofErr w:type="spellStart"/>
      <w:r>
        <w:rPr>
          <w:i/>
          <w:sz w:val="24"/>
          <w:szCs w:val="24"/>
          <w:lang w:val="en-US"/>
        </w:rPr>
        <w:t>coresetPoolIndex</w:t>
      </w:r>
      <w:proofErr w:type="spellEnd"/>
      <w:r>
        <w:rPr>
          <w:sz w:val="24"/>
          <w:szCs w:val="24"/>
          <w:lang w:val="en-US"/>
        </w:rPr>
        <w:t xml:space="preserve"> value</w:t>
      </w:r>
    </w:p>
    <w:p w14:paraId="4739D1AA"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Proposal #6: For TCI state applicability on CSI-RS, consider to extend to per-resource configuration. If per-set configuration is adopted as Rel-17, special handling for NCJT CSI needs to be considered.</w:t>
      </w:r>
    </w:p>
    <w:p w14:paraId="102D403A"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Proposal #7: For common TCI update for multi-CC with M/N=2, determine the number of indicated TCI states based on the largest M/N value among CCs in a CC list</w:t>
      </w:r>
    </w:p>
    <w:p w14:paraId="33059FE7"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 xml:space="preserve">Proposal #8: Support two default UL PC parameter settings configured in </w:t>
      </w:r>
      <w:r>
        <w:rPr>
          <w:i/>
          <w:sz w:val="24"/>
          <w:szCs w:val="24"/>
          <w:lang w:val="en-US"/>
        </w:rPr>
        <w:t>BWP-</w:t>
      </w:r>
      <w:proofErr w:type="spellStart"/>
      <w:r>
        <w:rPr>
          <w:i/>
          <w:sz w:val="24"/>
          <w:szCs w:val="24"/>
          <w:lang w:val="en-US"/>
        </w:rPr>
        <w:t>UplinkDedicated</w:t>
      </w:r>
      <w:proofErr w:type="spellEnd"/>
      <w:r>
        <w:rPr>
          <w:sz w:val="24"/>
          <w:szCs w:val="24"/>
          <w:lang w:val="en-US"/>
        </w:rPr>
        <w:t>, and the UE should apply the one or two default UL PC parameter setting(s) configured in the corresponding UL BWP.</w:t>
      </w:r>
    </w:p>
    <w:p w14:paraId="79D4288C"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 xml:space="preserve">Proposal #9: Consider per panel power control for </w:t>
      </w:r>
      <w:proofErr w:type="spellStart"/>
      <w:r>
        <w:rPr>
          <w:sz w:val="24"/>
          <w:szCs w:val="24"/>
          <w:lang w:val="en-US"/>
        </w:rPr>
        <w:t>STxMP</w:t>
      </w:r>
      <w:proofErr w:type="spellEnd"/>
      <w:r>
        <w:rPr>
          <w:sz w:val="24"/>
          <w:szCs w:val="24"/>
          <w:lang w:val="en-US"/>
        </w:rPr>
        <w:t xml:space="preserve"> transmission by taking maximum </w:t>
      </w:r>
      <w:proofErr w:type="spellStart"/>
      <w:proofErr w:type="gramStart"/>
      <w:r>
        <w:rPr>
          <w:sz w:val="24"/>
          <w:szCs w:val="24"/>
          <w:lang w:val="en-US"/>
        </w:rPr>
        <w:t>Tx</w:t>
      </w:r>
      <w:proofErr w:type="spellEnd"/>
      <w:proofErr w:type="gramEnd"/>
      <w:r>
        <w:rPr>
          <w:sz w:val="24"/>
          <w:szCs w:val="24"/>
          <w:lang w:val="en-US"/>
        </w:rPr>
        <w:t xml:space="preserve"> power of UE and panel-wise maximum power into account.</w:t>
      </w:r>
    </w:p>
    <w:p w14:paraId="5B247593"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Proposal #10: Enhanced beam management for simultaneous UL multi-panel transmission should be supported.</w:t>
      </w:r>
    </w:p>
    <w:p w14:paraId="20BF65D7" w14:textId="77777777" w:rsidR="007F7726" w:rsidRDefault="007F7726" w:rsidP="007F7726">
      <w:pPr>
        <w:pStyle w:val="LGTdoc1"/>
        <w:numPr>
          <w:ilvl w:val="0"/>
          <w:numId w:val="38"/>
        </w:numPr>
        <w:snapToGrid/>
        <w:spacing w:after="0" w:afterAutospacing="0" w:line="360" w:lineRule="auto"/>
        <w:contextualSpacing/>
        <w:rPr>
          <w:sz w:val="24"/>
          <w:szCs w:val="24"/>
          <w:lang w:val="en-US"/>
        </w:rPr>
      </w:pPr>
      <w:r>
        <w:rPr>
          <w:sz w:val="24"/>
          <w:szCs w:val="24"/>
          <w:lang w:val="en-US"/>
        </w:rPr>
        <w:t xml:space="preserve">Enhanced beam report via extending the usage of UE capability value set to homogeneous panels and to report multiple CRI/SSBRI pair with multiple UE capability indices among </w:t>
      </w:r>
      <w:proofErr w:type="spellStart"/>
      <w:r>
        <w:rPr>
          <w:sz w:val="24"/>
          <w:szCs w:val="24"/>
          <w:lang w:val="en-US"/>
        </w:rPr>
        <w:t>STxMP</w:t>
      </w:r>
      <w:proofErr w:type="spellEnd"/>
      <w:r>
        <w:rPr>
          <w:sz w:val="24"/>
          <w:szCs w:val="24"/>
          <w:lang w:val="en-US"/>
        </w:rPr>
        <w:t xml:space="preserve"> capable pairs</w:t>
      </w:r>
    </w:p>
    <w:p w14:paraId="69B2AFFC" w14:textId="77777777" w:rsidR="007F7726" w:rsidRDefault="007F7726" w:rsidP="007F7726">
      <w:pPr>
        <w:pStyle w:val="LGTdoc1"/>
        <w:numPr>
          <w:ilvl w:val="0"/>
          <w:numId w:val="38"/>
        </w:numPr>
        <w:snapToGrid/>
        <w:spacing w:after="0" w:afterAutospacing="0" w:line="360" w:lineRule="auto"/>
        <w:contextualSpacing/>
        <w:rPr>
          <w:sz w:val="24"/>
          <w:szCs w:val="24"/>
          <w:lang w:val="en-US"/>
        </w:rPr>
      </w:pPr>
      <w:r>
        <w:rPr>
          <w:sz w:val="24"/>
          <w:szCs w:val="24"/>
          <w:lang w:val="en-US"/>
        </w:rPr>
        <w:t>Enhanced beam indication based on N&gt;1 UL/joint TCI states, where each UL/joint TCI state corresponds to each UE panel</w:t>
      </w:r>
    </w:p>
    <w:p w14:paraId="0716504F" w14:textId="77777777" w:rsidR="007F7726" w:rsidRDefault="007F7726" w:rsidP="007F7726">
      <w:pPr>
        <w:pStyle w:val="LGTdoc1"/>
        <w:snapToGrid/>
        <w:spacing w:after="0" w:afterAutospacing="0" w:line="360" w:lineRule="auto"/>
        <w:contextualSpacing/>
        <w:rPr>
          <w:sz w:val="24"/>
          <w:szCs w:val="24"/>
          <w:lang w:val="en-US"/>
        </w:rPr>
      </w:pPr>
      <w:r>
        <w:rPr>
          <w:sz w:val="24"/>
          <w:szCs w:val="24"/>
          <w:lang w:val="en-US"/>
        </w:rPr>
        <w:t>Proposal #11: For TRP-specific BFD with M=2, the following needs to be considered.</w:t>
      </w:r>
    </w:p>
    <w:p w14:paraId="7E13A08A" w14:textId="77777777" w:rsidR="007F7726" w:rsidRDefault="007F7726" w:rsidP="007F7726">
      <w:pPr>
        <w:pStyle w:val="LGTdoc1"/>
        <w:numPr>
          <w:ilvl w:val="0"/>
          <w:numId w:val="39"/>
        </w:numPr>
        <w:snapToGrid/>
        <w:spacing w:after="0" w:afterAutospacing="0" w:line="360" w:lineRule="auto"/>
        <w:contextualSpacing/>
        <w:rPr>
          <w:sz w:val="24"/>
          <w:szCs w:val="24"/>
          <w:lang w:val="en-US"/>
        </w:rPr>
      </w:pPr>
      <w:r>
        <w:rPr>
          <w:sz w:val="24"/>
          <w:szCs w:val="24"/>
          <w:lang w:val="en-US"/>
        </w:rPr>
        <w:t>How to comprise each BFD RS set when some CORESETs do not follow unified TCI for both S-DCI MTRP and M-DCI MTRP</w:t>
      </w:r>
    </w:p>
    <w:p w14:paraId="5202D707" w14:textId="77777777" w:rsidR="007F7726" w:rsidRDefault="007F7726" w:rsidP="007F7726">
      <w:pPr>
        <w:pStyle w:val="LGTdoc1"/>
        <w:numPr>
          <w:ilvl w:val="0"/>
          <w:numId w:val="39"/>
        </w:numPr>
        <w:snapToGrid/>
        <w:spacing w:after="0" w:afterAutospacing="0" w:line="360" w:lineRule="auto"/>
        <w:contextualSpacing/>
        <w:rPr>
          <w:sz w:val="24"/>
          <w:szCs w:val="24"/>
          <w:lang w:val="en-US"/>
        </w:rPr>
      </w:pPr>
      <w:r>
        <w:rPr>
          <w:sz w:val="24"/>
          <w:szCs w:val="24"/>
          <w:lang w:val="en-US"/>
        </w:rPr>
        <w:t>Whether/how to modify BFD-RS selection rule for implicit BFD RS determination</w:t>
      </w:r>
    </w:p>
    <w:p w14:paraId="51FFFBFD" w14:textId="77777777" w:rsidR="007F7726" w:rsidRDefault="007F7726" w:rsidP="007F7726">
      <w:pPr>
        <w:pStyle w:val="LGTdoc1"/>
        <w:snapToGrid/>
        <w:spacing w:after="0" w:afterAutospacing="0" w:line="360" w:lineRule="auto"/>
        <w:contextualSpacing/>
        <w:rPr>
          <w:sz w:val="24"/>
          <w:szCs w:val="24"/>
          <w:lang w:val="en-US"/>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09247BD3" w14:textId="7077F862" w:rsidR="00D9422C" w:rsidRPr="00C5471D"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213598</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 MIMO Evolution for Downlink and Uplink</w:t>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Pr="00475EA3">
        <w:rPr>
          <w:rFonts w:ascii="Times New Roman" w:eastAsia="바탕" w:hAnsi="Times New Roman" w:cs="Times New Roman"/>
          <w:snapToGrid w:val="0"/>
          <w:sz w:val="20"/>
          <w:szCs w:val="20"/>
        </w:rPr>
        <w:t>Samsung</w:t>
      </w:r>
      <w:bookmarkStart w:id="0" w:name="_GoBack"/>
      <w:bookmarkEnd w:id="0"/>
    </w:p>
    <w:sectPr w:rsidR="00D9422C" w:rsidRPr="00C5471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9FB63" w14:textId="77777777" w:rsidR="00CF1C68" w:rsidRDefault="00CF1C68" w:rsidP="00C01439">
      <w:r>
        <w:separator/>
      </w:r>
    </w:p>
  </w:endnote>
  <w:endnote w:type="continuationSeparator" w:id="0">
    <w:p w14:paraId="75423C95" w14:textId="77777777" w:rsidR="00CF1C68" w:rsidRDefault="00CF1C68"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0714D" w:rsidRPr="00473EE7" w:rsidRDefault="00F071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825E5">
      <w:rPr>
        <w:b/>
        <w:noProof/>
        <w:sz w:val="20"/>
        <w:szCs w:val="20"/>
      </w:rPr>
      <w:t>10</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825E5" w:rsidRPr="000825E5">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5B1A2" w14:textId="77777777" w:rsidR="00CF1C68" w:rsidRDefault="00CF1C68" w:rsidP="00C01439">
      <w:r>
        <w:separator/>
      </w:r>
    </w:p>
  </w:footnote>
  <w:footnote w:type="continuationSeparator" w:id="0">
    <w:p w14:paraId="2CDFADCD" w14:textId="77777777" w:rsidR="00CF1C68" w:rsidRDefault="00CF1C68"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6EAA"/>
    <w:multiLevelType w:val="hybridMultilevel"/>
    <w:tmpl w:val="9EB0407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07A65"/>
    <w:multiLevelType w:val="hybridMultilevel"/>
    <w:tmpl w:val="AD32EC62"/>
    <w:lvl w:ilvl="0" w:tplc="0409001B">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7">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A0976B9"/>
    <w:multiLevelType w:val="hybridMultilevel"/>
    <w:tmpl w:val="AF4EE11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4D3678F6">
      <w:start w:val="1"/>
      <w:numFmt w:val="bullet"/>
      <w:lvlText w:val=""/>
      <w:lvlJc w:val="left"/>
      <w:pPr>
        <w:ind w:left="1680" w:hanging="420"/>
      </w:pPr>
      <w:rPr>
        <w:rFonts w:ascii="Symbol" w:hAnsi="Symbol"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24A2FED"/>
    <w:multiLevelType w:val="hybridMultilevel"/>
    <w:tmpl w:val="829C092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42B1BAF"/>
    <w:multiLevelType w:val="hybridMultilevel"/>
    <w:tmpl w:val="3C5ABE4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4">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C275B6"/>
    <w:multiLevelType w:val="multilevel"/>
    <w:tmpl w:val="40020A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1"/>
  </w:num>
  <w:num w:numId="2">
    <w:abstractNumId w:val="18"/>
  </w:num>
  <w:num w:numId="3">
    <w:abstractNumId w:val="20"/>
  </w:num>
  <w:num w:numId="4">
    <w:abstractNumId w:val="22"/>
  </w:num>
  <w:num w:numId="5">
    <w:abstractNumId w:val="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6"/>
  </w:num>
  <w:num w:numId="9">
    <w:abstractNumId w:val="11"/>
  </w:num>
  <w:num w:numId="10">
    <w:abstractNumId w:val="17"/>
  </w:num>
  <w:num w:numId="11">
    <w:abstractNumId w:val="12"/>
  </w:num>
  <w:num w:numId="12">
    <w:abstractNumId w:val="5"/>
  </w:num>
  <w:num w:numId="1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7"/>
  </w:num>
  <w:num w:numId="16">
    <w:abstractNumId w:val="19"/>
  </w:num>
  <w:num w:numId="17">
    <w:abstractNumId w:val="6"/>
  </w:num>
  <w:num w:numId="18">
    <w:abstractNumId w:val="14"/>
  </w:num>
  <w:num w:numId="19">
    <w:abstractNumId w:val="8"/>
  </w:num>
  <w:num w:numId="20">
    <w:abstractNumId w:val="12"/>
    <w:lvlOverride w:ilvl="0">
      <w:startOverride w:val="1"/>
    </w:lvlOverride>
    <w:lvlOverride w:ilvl="1"/>
    <w:lvlOverride w:ilvl="2"/>
    <w:lvlOverride w:ilvl="3">
      <w:startOverride w:val="1"/>
    </w:lvlOverride>
    <w:lvlOverride w:ilvl="4"/>
    <w:lvlOverride w:ilvl="5"/>
    <w:lvlOverride w:ilvl="6"/>
    <w:lvlOverride w:ilvl="7"/>
    <w:lvlOverride w:ilvl="8"/>
  </w:num>
  <w:num w:numId="21">
    <w:abstractNumId w:val="8"/>
    <w:lvlOverride w:ilvl="0">
      <w:startOverride w:val="1"/>
    </w:lvlOverride>
    <w:lvlOverride w:ilvl="1"/>
    <w:lvlOverride w:ilvl="2"/>
    <w:lvlOverride w:ilvl="3">
      <w:startOverride w:val="1"/>
    </w:lvlOverride>
    <w:lvlOverride w:ilvl="4"/>
    <w:lvlOverride w:ilvl="5"/>
    <w:lvlOverride w:ilvl="6"/>
    <w:lvlOverride w:ilvl="7"/>
    <w:lvlOverride w:ilvl="8"/>
  </w:num>
  <w:num w:numId="22">
    <w:abstractNumId w:val="13"/>
  </w:num>
  <w:num w:numId="23">
    <w:abstractNumId w:val="10"/>
  </w:num>
  <w:num w:numId="24">
    <w:abstractNumId w:val="3"/>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9"/>
  </w:num>
  <w:num w:numId="37">
    <w:abstractNumId w:val="3"/>
  </w:num>
  <w:num w:numId="38">
    <w:abstractNumId w:val="1"/>
  </w:num>
  <w:num w:numId="3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57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375"/>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25E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4F2"/>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86A"/>
    <w:rsid w:val="000E1C78"/>
    <w:rsid w:val="000E1E9D"/>
    <w:rsid w:val="000E29B9"/>
    <w:rsid w:val="000E2B3A"/>
    <w:rsid w:val="000E2BD5"/>
    <w:rsid w:val="000E3674"/>
    <w:rsid w:val="000E4090"/>
    <w:rsid w:val="000E451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79C"/>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CA4"/>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2F4C"/>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576"/>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0BA"/>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1745"/>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A7F36"/>
    <w:rsid w:val="002B0744"/>
    <w:rsid w:val="002B1A9C"/>
    <w:rsid w:val="002B1B24"/>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292"/>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47B9C"/>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482E"/>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105"/>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37B"/>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24E"/>
    <w:rsid w:val="0041431F"/>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4E1A"/>
    <w:rsid w:val="004350D8"/>
    <w:rsid w:val="00435780"/>
    <w:rsid w:val="00435A1D"/>
    <w:rsid w:val="00436110"/>
    <w:rsid w:val="004369B9"/>
    <w:rsid w:val="004373AE"/>
    <w:rsid w:val="004373CE"/>
    <w:rsid w:val="004376AC"/>
    <w:rsid w:val="00437A6A"/>
    <w:rsid w:val="00437B2F"/>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94C"/>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3D61"/>
    <w:rsid w:val="004C463A"/>
    <w:rsid w:val="004C4872"/>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1E17"/>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DD5"/>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1E91"/>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7AA"/>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58C"/>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02BD"/>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357F"/>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9BB"/>
    <w:rsid w:val="007658A2"/>
    <w:rsid w:val="007658D7"/>
    <w:rsid w:val="00765BC2"/>
    <w:rsid w:val="00765F48"/>
    <w:rsid w:val="007660E5"/>
    <w:rsid w:val="00767924"/>
    <w:rsid w:val="00767B2F"/>
    <w:rsid w:val="00767D48"/>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38"/>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653A"/>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2ADD"/>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7F7726"/>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27CA1"/>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030"/>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720"/>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BC0"/>
    <w:rsid w:val="008F43E9"/>
    <w:rsid w:val="008F4D90"/>
    <w:rsid w:val="008F5B55"/>
    <w:rsid w:val="008F5FA9"/>
    <w:rsid w:val="008F632B"/>
    <w:rsid w:val="008F6948"/>
    <w:rsid w:val="008F73FA"/>
    <w:rsid w:val="008F7626"/>
    <w:rsid w:val="008F76EC"/>
    <w:rsid w:val="008F78C3"/>
    <w:rsid w:val="008F7D86"/>
    <w:rsid w:val="009003B7"/>
    <w:rsid w:val="009009B1"/>
    <w:rsid w:val="00900B51"/>
    <w:rsid w:val="00900BBB"/>
    <w:rsid w:val="00901D6D"/>
    <w:rsid w:val="00901DAC"/>
    <w:rsid w:val="00902A70"/>
    <w:rsid w:val="0090307B"/>
    <w:rsid w:val="0090396D"/>
    <w:rsid w:val="0090399A"/>
    <w:rsid w:val="009041B3"/>
    <w:rsid w:val="00904F97"/>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6A75"/>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58C"/>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306"/>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E32"/>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30D"/>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AD1"/>
    <w:rsid w:val="00A21C0C"/>
    <w:rsid w:val="00A21DF7"/>
    <w:rsid w:val="00A21EA8"/>
    <w:rsid w:val="00A22480"/>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5A"/>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8AA"/>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24"/>
    <w:rsid w:val="00AE295B"/>
    <w:rsid w:val="00AE3ED4"/>
    <w:rsid w:val="00AE4521"/>
    <w:rsid w:val="00AE4B43"/>
    <w:rsid w:val="00AE4B55"/>
    <w:rsid w:val="00AE4FFA"/>
    <w:rsid w:val="00AE539B"/>
    <w:rsid w:val="00AE5959"/>
    <w:rsid w:val="00AE6220"/>
    <w:rsid w:val="00AE6AC6"/>
    <w:rsid w:val="00AE71AE"/>
    <w:rsid w:val="00AE7872"/>
    <w:rsid w:val="00AE7D4D"/>
    <w:rsid w:val="00AF19AA"/>
    <w:rsid w:val="00AF1BA5"/>
    <w:rsid w:val="00AF237C"/>
    <w:rsid w:val="00AF284E"/>
    <w:rsid w:val="00AF299E"/>
    <w:rsid w:val="00AF2DF5"/>
    <w:rsid w:val="00AF316F"/>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3BF"/>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0FBD"/>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2590"/>
    <w:rsid w:val="00BB3896"/>
    <w:rsid w:val="00BB3B4F"/>
    <w:rsid w:val="00BB3BB5"/>
    <w:rsid w:val="00BB3C33"/>
    <w:rsid w:val="00BB40C8"/>
    <w:rsid w:val="00BB46AA"/>
    <w:rsid w:val="00BB56A7"/>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092"/>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1D"/>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6BF"/>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449"/>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3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A43"/>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75E"/>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C68"/>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32C"/>
    <w:rsid w:val="00D07F15"/>
    <w:rsid w:val="00D10A59"/>
    <w:rsid w:val="00D10B96"/>
    <w:rsid w:val="00D11153"/>
    <w:rsid w:val="00D113AA"/>
    <w:rsid w:val="00D11607"/>
    <w:rsid w:val="00D11666"/>
    <w:rsid w:val="00D118E2"/>
    <w:rsid w:val="00D11A17"/>
    <w:rsid w:val="00D1212B"/>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1460"/>
    <w:rsid w:val="00D22A6F"/>
    <w:rsid w:val="00D2438C"/>
    <w:rsid w:val="00D2462C"/>
    <w:rsid w:val="00D2496E"/>
    <w:rsid w:val="00D259DC"/>
    <w:rsid w:val="00D25B6E"/>
    <w:rsid w:val="00D26B24"/>
    <w:rsid w:val="00D274BF"/>
    <w:rsid w:val="00D302CD"/>
    <w:rsid w:val="00D316EE"/>
    <w:rsid w:val="00D318AF"/>
    <w:rsid w:val="00D31929"/>
    <w:rsid w:val="00D31BCA"/>
    <w:rsid w:val="00D324B2"/>
    <w:rsid w:val="00D32970"/>
    <w:rsid w:val="00D32997"/>
    <w:rsid w:val="00D32A50"/>
    <w:rsid w:val="00D335DE"/>
    <w:rsid w:val="00D335EF"/>
    <w:rsid w:val="00D336D1"/>
    <w:rsid w:val="00D34EEB"/>
    <w:rsid w:val="00D34FB1"/>
    <w:rsid w:val="00D35734"/>
    <w:rsid w:val="00D35D5B"/>
    <w:rsid w:val="00D367DD"/>
    <w:rsid w:val="00D36AF0"/>
    <w:rsid w:val="00D36B0C"/>
    <w:rsid w:val="00D36F79"/>
    <w:rsid w:val="00D3721E"/>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88B"/>
    <w:rsid w:val="00E26FB4"/>
    <w:rsid w:val="00E2769D"/>
    <w:rsid w:val="00E27DAC"/>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91F"/>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07E0"/>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14D"/>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2E69"/>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19E"/>
    <w:rsid w:val="00F625D6"/>
    <w:rsid w:val="00F645D4"/>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76D"/>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351"/>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2BD"/>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629067">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BD61-C64D-4633-BD95-9F3C59147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3693</Words>
  <Characters>21056</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2023-02-17T05:45:00Z</dcterms:created>
  <dcterms:modified xsi:type="dcterms:W3CDTF">2023-02-17T05:45:00Z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